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67" w:rsidRDefault="00211F67" w:rsidP="003A54CE">
      <w:pPr>
        <w:autoSpaceDE w:val="0"/>
        <w:autoSpaceDN w:val="0"/>
        <w:adjustRightInd w:val="0"/>
        <w:jc w:val="center"/>
        <w:rPr>
          <w:rFonts w:ascii="Arial" w:hAnsi="Arial" w:cs="AdvPSHN-H"/>
          <w:b/>
          <w:kern w:val="0"/>
          <w:sz w:val="28"/>
          <w:szCs w:val="38"/>
        </w:rPr>
      </w:pPr>
      <w:bookmarkStart w:id="0" w:name="_GoBack"/>
      <w:bookmarkEnd w:id="0"/>
      <w:r w:rsidRPr="00211F67">
        <w:rPr>
          <w:rFonts w:ascii="Arial" w:hAnsi="Arial" w:cs="AdvPSHN-H"/>
          <w:b/>
          <w:kern w:val="0"/>
          <w:sz w:val="28"/>
          <w:szCs w:val="38"/>
        </w:rPr>
        <w:t>O-GlcNAcylation of PGK1 coordinates glycolysis</w:t>
      </w:r>
      <w:r>
        <w:rPr>
          <w:rFonts w:ascii="Arial" w:hAnsi="Arial" w:cs="AdvPSHN-H" w:hint="eastAsia"/>
          <w:b/>
          <w:kern w:val="0"/>
          <w:sz w:val="28"/>
          <w:szCs w:val="38"/>
        </w:rPr>
        <w:t xml:space="preserve"> </w:t>
      </w:r>
      <w:r w:rsidRPr="00211F67">
        <w:rPr>
          <w:rFonts w:ascii="Arial" w:hAnsi="Arial" w:cs="AdvPSHN-H"/>
          <w:b/>
          <w:kern w:val="0"/>
          <w:sz w:val="28"/>
          <w:szCs w:val="38"/>
        </w:rPr>
        <w:t xml:space="preserve">and TCA cycle </w:t>
      </w:r>
    </w:p>
    <w:p w:rsidR="009536ED" w:rsidRPr="00A376E9" w:rsidRDefault="00211F67" w:rsidP="003A54CE">
      <w:pPr>
        <w:autoSpaceDE w:val="0"/>
        <w:autoSpaceDN w:val="0"/>
        <w:adjustRightInd w:val="0"/>
        <w:jc w:val="center"/>
        <w:rPr>
          <w:rFonts w:ascii="Arial" w:hAnsi="Arial" w:cs="AdvPSHN-H"/>
          <w:b/>
          <w:kern w:val="0"/>
          <w:sz w:val="28"/>
          <w:szCs w:val="38"/>
        </w:rPr>
      </w:pPr>
      <w:r w:rsidRPr="00211F67">
        <w:rPr>
          <w:rFonts w:ascii="Arial" w:hAnsi="Arial" w:cs="AdvPSHN-H"/>
          <w:b/>
          <w:kern w:val="0"/>
          <w:sz w:val="28"/>
          <w:szCs w:val="38"/>
        </w:rPr>
        <w:t>to promote tumor growth</w:t>
      </w:r>
    </w:p>
    <w:p w:rsidR="006F0E7D" w:rsidRPr="00F5283A" w:rsidRDefault="00211F67" w:rsidP="003A54CE">
      <w:pPr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Hao, et al.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Nature Communications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11.1 (2020): 1-14.</w:t>
      </w:r>
    </w:p>
    <w:p w:rsidR="00B7456E" w:rsidRPr="00EC5D25" w:rsidRDefault="00B7456E" w:rsidP="003A54CE">
      <w:pPr>
        <w:autoSpaceDE w:val="0"/>
        <w:autoSpaceDN w:val="0"/>
        <w:adjustRightInd w:val="0"/>
        <w:jc w:val="both"/>
        <w:rPr>
          <w:rFonts w:ascii="Arial" w:hAnsi="Arial" w:cs="AdvPSHN-H"/>
          <w:kern w:val="0"/>
          <w:szCs w:val="24"/>
        </w:rPr>
      </w:pPr>
      <w:r w:rsidRPr="00EC5D25">
        <w:rPr>
          <w:rFonts w:ascii="Arial" w:hAnsi="Arial" w:cs="AdvPSHN-H"/>
          <w:b/>
          <w:kern w:val="0"/>
          <w:szCs w:val="24"/>
        </w:rPr>
        <w:t>Presenter:</w:t>
      </w:r>
      <w:r w:rsidR="000F0ECB" w:rsidRPr="00EC5D25">
        <w:rPr>
          <w:rFonts w:ascii="Arial" w:hAnsi="Arial" w:cs="AdvPSHN-H"/>
          <w:b/>
          <w:kern w:val="0"/>
          <w:szCs w:val="24"/>
        </w:rPr>
        <w:t xml:space="preserve"> </w:t>
      </w:r>
      <w:r w:rsidR="004804FA" w:rsidRPr="00EC5D25">
        <w:rPr>
          <w:rFonts w:ascii="Arial" w:hAnsi="Arial" w:cs="AdvPSHN-H"/>
          <w:kern w:val="0"/>
          <w:szCs w:val="24"/>
        </w:rPr>
        <w:t>Rou-</w:t>
      </w:r>
      <w:proofErr w:type="gramStart"/>
      <w:r w:rsidR="004804FA" w:rsidRPr="00EC5D25">
        <w:rPr>
          <w:rFonts w:ascii="Arial" w:hAnsi="Arial" w:cs="AdvPSHN-H"/>
          <w:kern w:val="0"/>
          <w:szCs w:val="24"/>
        </w:rPr>
        <w:t>An</w:t>
      </w:r>
      <w:proofErr w:type="gramEnd"/>
      <w:r w:rsidRPr="00EC5D25">
        <w:rPr>
          <w:rFonts w:ascii="Arial" w:hAnsi="Arial" w:cs="AdvPSHN-H"/>
          <w:kern w:val="0"/>
          <w:szCs w:val="24"/>
        </w:rPr>
        <w:t xml:space="preserve"> Hsu            </w:t>
      </w:r>
      <w:r w:rsidR="00A376E9" w:rsidRPr="00EC5D25">
        <w:rPr>
          <w:rFonts w:ascii="Arial" w:hAnsi="Arial" w:cs="AdvPSHN-H"/>
          <w:kern w:val="0"/>
          <w:szCs w:val="24"/>
        </w:rPr>
        <w:t xml:space="preserve"> </w:t>
      </w:r>
      <w:r w:rsidR="007D4912" w:rsidRPr="00EC5D25">
        <w:rPr>
          <w:rFonts w:ascii="Arial" w:hAnsi="Arial" w:cs="AdvPSHN-H"/>
          <w:kern w:val="0"/>
          <w:szCs w:val="24"/>
        </w:rPr>
        <w:t xml:space="preserve">       </w:t>
      </w:r>
      <w:r w:rsidR="00EC5D25">
        <w:rPr>
          <w:rFonts w:ascii="Arial" w:hAnsi="Arial" w:cs="AdvPSHN-H"/>
          <w:kern w:val="0"/>
          <w:szCs w:val="24"/>
        </w:rPr>
        <w:t xml:space="preserve">     </w:t>
      </w:r>
      <w:r w:rsidR="00352026">
        <w:rPr>
          <w:rFonts w:ascii="Arial" w:hAnsi="Arial" w:cs="AdvPSHN-H" w:hint="eastAsia"/>
          <w:kern w:val="0"/>
          <w:szCs w:val="24"/>
        </w:rPr>
        <w:t xml:space="preserve"> </w:t>
      </w:r>
      <w:r w:rsidR="00EB155A">
        <w:rPr>
          <w:rFonts w:ascii="Arial" w:hAnsi="Arial" w:cs="AdvPSHN-H"/>
          <w:kern w:val="0"/>
          <w:szCs w:val="24"/>
        </w:rPr>
        <w:t xml:space="preserve">     </w:t>
      </w:r>
      <w:r w:rsidR="00886AD0">
        <w:rPr>
          <w:rFonts w:ascii="Arial" w:hAnsi="Arial" w:cs="AdvPSHN-H" w:hint="eastAsia"/>
          <w:kern w:val="0"/>
          <w:szCs w:val="24"/>
        </w:rPr>
        <w:t xml:space="preserve">   </w:t>
      </w:r>
      <w:r w:rsidRPr="00EC5D25">
        <w:rPr>
          <w:rFonts w:ascii="Arial" w:hAnsi="Arial" w:cs="AdvPSHN-H"/>
          <w:b/>
          <w:kern w:val="0"/>
          <w:szCs w:val="24"/>
        </w:rPr>
        <w:t>Date/</w:t>
      </w:r>
      <w:r w:rsidR="000F0ECB" w:rsidRPr="00EC5D25">
        <w:rPr>
          <w:rFonts w:ascii="Arial" w:hAnsi="Arial" w:cs="AdvPSHN-H"/>
          <w:b/>
          <w:kern w:val="0"/>
          <w:szCs w:val="24"/>
        </w:rPr>
        <w:t>Time</w:t>
      </w:r>
      <w:r w:rsidRPr="00EC5D25">
        <w:rPr>
          <w:rFonts w:ascii="Arial" w:hAnsi="Arial" w:cs="AdvPSHN-H"/>
          <w:b/>
          <w:kern w:val="0"/>
          <w:szCs w:val="24"/>
        </w:rPr>
        <w:t>:</w:t>
      </w:r>
      <w:r w:rsidR="00670F4C">
        <w:rPr>
          <w:rFonts w:ascii="Arial" w:hAnsi="Arial" w:cs="AdvPSHN-H"/>
          <w:kern w:val="0"/>
          <w:szCs w:val="24"/>
        </w:rPr>
        <w:t xml:space="preserve"> 20</w:t>
      </w:r>
      <w:r w:rsidR="000C22DB">
        <w:rPr>
          <w:rFonts w:ascii="Arial" w:hAnsi="Arial" w:cs="AdvPSHN-H" w:hint="eastAsia"/>
          <w:kern w:val="0"/>
          <w:szCs w:val="24"/>
        </w:rPr>
        <w:t>20</w:t>
      </w:r>
      <w:r w:rsidRPr="00EC5D25">
        <w:rPr>
          <w:rFonts w:ascii="Arial" w:hAnsi="Arial" w:cs="AdvPSHN-H"/>
          <w:kern w:val="0"/>
          <w:szCs w:val="24"/>
        </w:rPr>
        <w:t>/</w:t>
      </w:r>
      <w:r w:rsidR="000C22DB">
        <w:rPr>
          <w:rFonts w:ascii="Arial" w:hAnsi="Arial" w:cs="AdvPSHN-H" w:hint="eastAsia"/>
          <w:kern w:val="0"/>
          <w:szCs w:val="24"/>
        </w:rPr>
        <w:t>03</w:t>
      </w:r>
      <w:r w:rsidR="006F0E7D">
        <w:rPr>
          <w:rFonts w:ascii="Arial" w:hAnsi="Arial" w:cs="AdvPSHN-H" w:hint="eastAsia"/>
          <w:kern w:val="0"/>
          <w:szCs w:val="24"/>
        </w:rPr>
        <w:t>/</w:t>
      </w:r>
      <w:r w:rsidR="009021C8">
        <w:rPr>
          <w:rFonts w:ascii="Arial" w:hAnsi="Arial" w:cs="AdvPSHN-H" w:hint="eastAsia"/>
          <w:kern w:val="0"/>
          <w:szCs w:val="24"/>
        </w:rPr>
        <w:t>19</w:t>
      </w:r>
      <w:r w:rsidR="00886AD0">
        <w:rPr>
          <w:rFonts w:ascii="Arial" w:hAnsi="Arial" w:cs="AdvPSHN-H" w:hint="eastAsia"/>
          <w:kern w:val="0"/>
          <w:szCs w:val="24"/>
        </w:rPr>
        <w:t xml:space="preserve"> </w:t>
      </w:r>
      <w:r w:rsidRPr="00EC5D25">
        <w:rPr>
          <w:rFonts w:ascii="Arial" w:hAnsi="Arial" w:cs="AdvPSHN-H"/>
          <w:kern w:val="0"/>
          <w:szCs w:val="24"/>
        </w:rPr>
        <w:t>1</w:t>
      </w:r>
      <w:r w:rsidR="000C22DB">
        <w:rPr>
          <w:rFonts w:ascii="Arial" w:hAnsi="Arial" w:cs="AdvPSHN-H" w:hint="eastAsia"/>
          <w:kern w:val="0"/>
          <w:szCs w:val="24"/>
        </w:rPr>
        <w:t>6</w:t>
      </w:r>
      <w:r w:rsidRPr="00EC5D25">
        <w:rPr>
          <w:rFonts w:ascii="Arial" w:hAnsi="Arial" w:cs="AdvPSHN-H"/>
          <w:kern w:val="0"/>
          <w:szCs w:val="24"/>
        </w:rPr>
        <w:t>:10-1</w:t>
      </w:r>
      <w:r w:rsidR="000C22DB">
        <w:rPr>
          <w:rFonts w:ascii="Arial" w:hAnsi="Arial" w:cs="AdvPSHN-H" w:hint="eastAsia"/>
          <w:kern w:val="0"/>
          <w:szCs w:val="24"/>
        </w:rPr>
        <w:t>7</w:t>
      </w:r>
      <w:r w:rsidRPr="00EC5D25">
        <w:rPr>
          <w:rFonts w:ascii="Arial" w:hAnsi="Arial" w:cs="AdvPSHN-H"/>
          <w:kern w:val="0"/>
          <w:szCs w:val="24"/>
        </w:rPr>
        <w:t>:0</w:t>
      </w:r>
      <w:r w:rsidR="00D445F8">
        <w:rPr>
          <w:rFonts w:ascii="Arial" w:hAnsi="Arial" w:cs="AdvPSHN-H" w:hint="eastAsia"/>
          <w:kern w:val="0"/>
          <w:szCs w:val="24"/>
        </w:rPr>
        <w:t>0</w:t>
      </w:r>
    </w:p>
    <w:p w:rsidR="00312791" w:rsidRPr="009A5421" w:rsidRDefault="00B7456E" w:rsidP="009A5421">
      <w:pPr>
        <w:autoSpaceDE w:val="0"/>
        <w:autoSpaceDN w:val="0"/>
        <w:adjustRightInd w:val="0"/>
        <w:jc w:val="both"/>
        <w:rPr>
          <w:rFonts w:ascii="Arial" w:hAnsi="Arial" w:cs="AdvPSHN-H"/>
          <w:kern w:val="0"/>
          <w:sz w:val="28"/>
          <w:szCs w:val="24"/>
        </w:rPr>
      </w:pPr>
      <w:r w:rsidRPr="00EC5D25">
        <w:rPr>
          <w:rFonts w:ascii="Arial" w:hAnsi="Arial" w:cs="AdvPSHN-H"/>
          <w:b/>
          <w:kern w:val="0"/>
          <w:szCs w:val="24"/>
        </w:rPr>
        <w:t>Commentator:</w:t>
      </w:r>
      <w:r w:rsidR="009021C8" w:rsidRPr="00886AD0">
        <w:rPr>
          <w:rFonts w:ascii="Arial" w:hAnsi="Arial" w:cs="AdvPSHN-H" w:hint="eastAsia"/>
          <w:kern w:val="0"/>
          <w:szCs w:val="24"/>
        </w:rPr>
        <w:t xml:space="preserve"> </w:t>
      </w:r>
      <w:proofErr w:type="spellStart"/>
      <w:r w:rsidR="009021C8" w:rsidRPr="00886AD0">
        <w:rPr>
          <w:rFonts w:ascii="Arial" w:hAnsi="Arial" w:cs="AdvPSHN-H"/>
          <w:kern w:val="0"/>
          <w:szCs w:val="24"/>
        </w:rPr>
        <w:t>Chuan</w:t>
      </w:r>
      <w:proofErr w:type="spellEnd"/>
      <w:r w:rsidR="009021C8" w:rsidRPr="00886AD0">
        <w:rPr>
          <w:rFonts w:ascii="Arial" w:hAnsi="Arial" w:cs="AdvPSHN-H"/>
          <w:kern w:val="0"/>
          <w:szCs w:val="24"/>
        </w:rPr>
        <w:t>-Fa Chang</w:t>
      </w:r>
      <w:r w:rsidR="00254CA9" w:rsidRPr="00886AD0">
        <w:rPr>
          <w:rFonts w:ascii="Arial" w:hAnsi="Arial" w:cs="AdvPSHN-H"/>
          <w:kern w:val="0"/>
          <w:szCs w:val="24"/>
        </w:rPr>
        <w:t>, Ph.D.</w:t>
      </w:r>
      <w:r w:rsidRPr="00886AD0">
        <w:rPr>
          <w:rFonts w:ascii="Arial" w:hAnsi="Arial" w:cs="AdvPSHN-H"/>
          <w:kern w:val="0"/>
          <w:szCs w:val="24"/>
        </w:rPr>
        <w:t xml:space="preserve"> </w:t>
      </w:r>
      <w:r w:rsidR="00A376E9" w:rsidRPr="00EC5D25">
        <w:rPr>
          <w:rFonts w:ascii="Arial" w:hAnsi="Arial" w:cs="AdvPSHN-H"/>
          <w:kern w:val="0"/>
          <w:szCs w:val="24"/>
        </w:rPr>
        <w:t xml:space="preserve">     </w:t>
      </w:r>
      <w:r w:rsidR="00EC5D25">
        <w:rPr>
          <w:rFonts w:ascii="Arial" w:hAnsi="Arial" w:cs="AdvPSHN-H"/>
          <w:kern w:val="0"/>
          <w:szCs w:val="24"/>
        </w:rPr>
        <w:t xml:space="preserve">   </w:t>
      </w:r>
      <w:r w:rsidR="00EB155A">
        <w:rPr>
          <w:rFonts w:ascii="Arial" w:hAnsi="Arial" w:cs="AdvPSHN-H"/>
          <w:kern w:val="0"/>
          <w:szCs w:val="24"/>
        </w:rPr>
        <w:t xml:space="preserve">   </w:t>
      </w:r>
      <w:r w:rsidR="009021C8">
        <w:rPr>
          <w:rFonts w:ascii="Arial" w:hAnsi="Arial" w:cs="AdvPSHN-H" w:hint="eastAsia"/>
          <w:kern w:val="0"/>
          <w:szCs w:val="24"/>
        </w:rPr>
        <w:t xml:space="preserve"> </w:t>
      </w:r>
      <w:r w:rsidR="000F0ECB" w:rsidRPr="00EC5D25">
        <w:rPr>
          <w:rFonts w:ascii="Arial" w:hAnsi="Arial" w:cs="AdvPSHN-H"/>
          <w:b/>
          <w:kern w:val="0"/>
          <w:szCs w:val="24"/>
        </w:rPr>
        <w:t>Location</w:t>
      </w:r>
      <w:r w:rsidRPr="00EC5D25">
        <w:rPr>
          <w:rFonts w:ascii="Arial" w:hAnsi="Arial" w:cs="AdvPSHN-H"/>
          <w:b/>
          <w:kern w:val="0"/>
          <w:szCs w:val="24"/>
        </w:rPr>
        <w:t>:</w:t>
      </w:r>
      <w:r w:rsidRPr="00EC5D25">
        <w:rPr>
          <w:rFonts w:ascii="Arial" w:hAnsi="Arial" w:cs="AdvPSHN-H"/>
          <w:kern w:val="0"/>
          <w:szCs w:val="24"/>
        </w:rPr>
        <w:t xml:space="preserve"> Room 601,</w:t>
      </w:r>
      <w:r w:rsidR="004804FA" w:rsidRPr="00EC5D25">
        <w:rPr>
          <w:rFonts w:ascii="Arial" w:hAnsi="Arial" w:cs="AdvPSHN-H"/>
          <w:kern w:val="0"/>
          <w:szCs w:val="24"/>
        </w:rPr>
        <w:t xml:space="preserve"> </w:t>
      </w:r>
      <w:r w:rsidRPr="00EC5D25">
        <w:rPr>
          <w:rFonts w:ascii="Arial" w:hAnsi="Arial" w:cs="AdvPSHN-H"/>
          <w:kern w:val="0"/>
          <w:szCs w:val="24"/>
        </w:rPr>
        <w:t>Med College Building</w:t>
      </w:r>
    </w:p>
    <w:p w:rsidR="005A0461" w:rsidRDefault="000F0ECB" w:rsidP="005A0461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b/>
          <w:szCs w:val="24"/>
        </w:rPr>
      </w:pPr>
      <w:r w:rsidRPr="0027699D">
        <w:rPr>
          <w:rFonts w:ascii="Arial" w:hAnsi="Arial" w:cs="Arial"/>
          <w:b/>
          <w:szCs w:val="24"/>
          <w:u w:val="single"/>
        </w:rPr>
        <w:t>Background</w:t>
      </w:r>
      <w:r w:rsidRPr="0027699D">
        <w:rPr>
          <w:rFonts w:ascii="Arial" w:hAnsi="Arial" w:cs="Arial"/>
          <w:b/>
          <w:szCs w:val="24"/>
        </w:rPr>
        <w:t>:</w:t>
      </w:r>
      <w:r w:rsidR="00F934DF">
        <w:rPr>
          <w:rFonts w:ascii="Arial" w:hAnsi="Arial" w:cs="Arial"/>
          <w:b/>
          <w:szCs w:val="24"/>
        </w:rPr>
        <w:t xml:space="preserve"> </w:t>
      </w:r>
    </w:p>
    <w:p w:rsidR="00AB243A" w:rsidRPr="00AB243A" w:rsidRDefault="005A0461" w:rsidP="00AB243A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szCs w:val="24"/>
        </w:rPr>
      </w:pPr>
      <w:r w:rsidRPr="00A53D9C">
        <w:rPr>
          <w:rFonts w:ascii="Arial" w:hAnsi="Arial" w:cs="Arial"/>
          <w:szCs w:val="24"/>
        </w:rPr>
        <w:t>Warburg effect</w:t>
      </w:r>
      <w:r w:rsidR="00CD7FA4" w:rsidRPr="00A53D9C">
        <w:rPr>
          <w:rFonts w:ascii="Arial" w:hAnsi="Arial" w:cs="Arial"/>
          <w:szCs w:val="24"/>
        </w:rPr>
        <w:t xml:space="preserve">, </w:t>
      </w:r>
      <w:r w:rsidRPr="00A53D9C">
        <w:rPr>
          <w:rFonts w:ascii="Arial" w:hAnsi="Arial" w:cs="Arial"/>
          <w:szCs w:val="24"/>
        </w:rPr>
        <w:t>the phenomenon which many cancer cells display enhanced glycolysis and suppressed mitochondrial metabolism</w:t>
      </w:r>
      <w:r w:rsidRPr="00A53D9C">
        <w:rPr>
          <w:rFonts w:ascii="Arial" w:hAnsi="Arial" w:cs="Arial" w:hint="eastAsia"/>
          <w:szCs w:val="24"/>
        </w:rPr>
        <w:t>,</w:t>
      </w:r>
      <w:r w:rsidRPr="00A53D9C">
        <w:rPr>
          <w:rFonts w:ascii="Arial" w:hAnsi="Arial" w:cs="Arial"/>
          <w:szCs w:val="24"/>
        </w:rPr>
        <w:t xml:space="preserve"> is critical for tumor development</w:t>
      </w:r>
      <w:r w:rsidRPr="00A53D9C">
        <w:rPr>
          <w:rFonts w:ascii="Arial" w:hAnsi="Arial" w:cs="Arial" w:hint="eastAsia"/>
          <w:szCs w:val="24"/>
        </w:rPr>
        <w:t>.</w:t>
      </w:r>
      <w:r w:rsidR="00167DD0">
        <w:rPr>
          <w:rFonts w:ascii="Arial" w:hAnsi="Arial" w:cs="Arial"/>
          <w:szCs w:val="24"/>
        </w:rPr>
        <w:t xml:space="preserve"> </w:t>
      </w:r>
      <w:r w:rsidR="004E65FF" w:rsidRPr="00A53D9C">
        <w:rPr>
          <w:rFonts w:ascii="Arial" w:hAnsi="Arial" w:cs="Arial"/>
          <w:szCs w:val="24"/>
        </w:rPr>
        <w:t>O-linked N-acetylglucosamine (O-</w:t>
      </w:r>
      <w:proofErr w:type="spellStart"/>
      <w:r w:rsidR="004E65FF" w:rsidRPr="00A53D9C">
        <w:rPr>
          <w:rFonts w:ascii="Arial" w:hAnsi="Arial" w:cs="Arial"/>
          <w:szCs w:val="24"/>
        </w:rPr>
        <w:t>GlcNAc</w:t>
      </w:r>
      <w:proofErr w:type="spellEnd"/>
      <w:r w:rsidR="004E65FF" w:rsidRPr="00A53D9C">
        <w:rPr>
          <w:rFonts w:ascii="Arial" w:hAnsi="Arial" w:cs="Arial"/>
          <w:szCs w:val="24"/>
        </w:rPr>
        <w:t>)</w:t>
      </w:r>
      <w:r w:rsidR="001C50BE" w:rsidRPr="00A53D9C">
        <w:rPr>
          <w:rFonts w:ascii="Arial" w:hAnsi="Arial" w:cs="Arial"/>
          <w:szCs w:val="24"/>
        </w:rPr>
        <w:t xml:space="preserve"> is a post-translational modification</w:t>
      </w:r>
      <w:r w:rsidR="001C50BE" w:rsidRPr="00A53D9C">
        <w:rPr>
          <w:rFonts w:ascii="Arial" w:hAnsi="Arial" w:cs="Arial" w:hint="eastAsia"/>
          <w:szCs w:val="24"/>
        </w:rPr>
        <w:t xml:space="preserve"> </w:t>
      </w:r>
      <w:r w:rsidR="001C50BE" w:rsidRPr="00A53D9C">
        <w:rPr>
          <w:rFonts w:ascii="Arial" w:hAnsi="Arial" w:cs="Arial"/>
          <w:szCs w:val="24"/>
        </w:rPr>
        <w:t>(PTM) on proteins.</w:t>
      </w:r>
      <w:r w:rsidR="005B0E08" w:rsidRPr="00A53D9C">
        <w:rPr>
          <w:rFonts w:ascii="Arial" w:hAnsi="Arial" w:cs="Arial"/>
          <w:szCs w:val="24"/>
        </w:rPr>
        <w:t xml:space="preserve"> </w:t>
      </w:r>
      <w:r w:rsidR="002911E4" w:rsidRPr="00A53D9C">
        <w:rPr>
          <w:rFonts w:ascii="Arial" w:hAnsi="Arial" w:cs="Arial"/>
          <w:szCs w:val="24"/>
        </w:rPr>
        <w:t>O-</w:t>
      </w:r>
      <w:proofErr w:type="spellStart"/>
      <w:r w:rsidR="002911E4" w:rsidRPr="00A53D9C">
        <w:rPr>
          <w:rFonts w:ascii="Arial" w:hAnsi="Arial" w:cs="Arial"/>
          <w:szCs w:val="24"/>
        </w:rPr>
        <w:t>GlcNAc</w:t>
      </w:r>
      <w:proofErr w:type="spellEnd"/>
      <w:r w:rsidR="002911E4" w:rsidRPr="00A53D9C">
        <w:rPr>
          <w:rFonts w:ascii="Arial" w:hAnsi="Arial" w:cs="Arial"/>
          <w:szCs w:val="24"/>
        </w:rPr>
        <w:t xml:space="preserve"> transferase (OGT)</w:t>
      </w:r>
      <w:r w:rsidR="002911E4">
        <w:rPr>
          <w:rFonts w:ascii="Arial" w:hAnsi="Arial" w:cs="Arial" w:hint="eastAsia"/>
          <w:szCs w:val="24"/>
        </w:rPr>
        <w:t xml:space="preserve"> can </w:t>
      </w:r>
      <w:r w:rsidR="002911E4">
        <w:rPr>
          <w:rFonts w:ascii="Arial" w:hAnsi="Arial" w:cs="Arial"/>
          <w:szCs w:val="24"/>
        </w:rPr>
        <w:t xml:space="preserve">catalyze the </w:t>
      </w:r>
      <w:r w:rsidR="002911E4">
        <w:rPr>
          <w:rFonts w:ascii="Arial" w:hAnsi="Arial" w:cs="Arial" w:hint="eastAsia"/>
          <w:szCs w:val="24"/>
        </w:rPr>
        <w:t xml:space="preserve">transfer </w:t>
      </w:r>
      <w:r w:rsidR="002911E4">
        <w:rPr>
          <w:rFonts w:ascii="Arial" w:hAnsi="Arial" w:cs="Arial"/>
          <w:szCs w:val="24"/>
        </w:rPr>
        <w:t xml:space="preserve">of </w:t>
      </w:r>
      <w:proofErr w:type="spellStart"/>
      <w:r w:rsidR="002911E4">
        <w:rPr>
          <w:rFonts w:ascii="Arial" w:hAnsi="Arial" w:cs="Arial" w:hint="eastAsia"/>
          <w:szCs w:val="24"/>
        </w:rPr>
        <w:t>GlcNAc</w:t>
      </w:r>
      <w:proofErr w:type="spellEnd"/>
      <w:r w:rsidR="002911E4">
        <w:rPr>
          <w:rFonts w:ascii="Arial" w:hAnsi="Arial" w:cs="Arial" w:hint="eastAsia"/>
          <w:szCs w:val="24"/>
        </w:rPr>
        <w:t xml:space="preserve"> </w:t>
      </w:r>
      <w:r w:rsidR="002911E4">
        <w:rPr>
          <w:rFonts w:ascii="Arial" w:hAnsi="Arial" w:cs="Arial"/>
          <w:szCs w:val="24"/>
        </w:rPr>
        <w:t xml:space="preserve">moiety to the hydroxyl group sidechain of </w:t>
      </w:r>
      <w:r w:rsidR="002911E4" w:rsidRPr="00A53D9C">
        <w:rPr>
          <w:rFonts w:ascii="Arial" w:hAnsi="Arial" w:cs="Arial"/>
          <w:szCs w:val="24"/>
        </w:rPr>
        <w:t xml:space="preserve">serine </w:t>
      </w:r>
      <w:r w:rsidR="002911E4">
        <w:rPr>
          <w:rFonts w:ascii="Arial" w:hAnsi="Arial" w:cs="Arial"/>
          <w:szCs w:val="24"/>
        </w:rPr>
        <w:t>or</w:t>
      </w:r>
      <w:r w:rsidR="002911E4" w:rsidRPr="00A53D9C">
        <w:rPr>
          <w:rFonts w:ascii="Arial" w:hAnsi="Arial" w:cs="Arial"/>
          <w:szCs w:val="24"/>
        </w:rPr>
        <w:t xml:space="preserve"> threonine</w:t>
      </w:r>
      <w:r w:rsidR="002911E4">
        <w:rPr>
          <w:rFonts w:ascii="Arial" w:hAnsi="Arial" w:cs="Arial"/>
          <w:szCs w:val="24"/>
        </w:rPr>
        <w:t>.</w:t>
      </w:r>
      <w:r w:rsidR="005B0E08" w:rsidRPr="00A53D9C">
        <w:rPr>
          <w:rFonts w:ascii="Arial" w:hAnsi="Arial" w:cs="Arial"/>
          <w:szCs w:val="24"/>
        </w:rPr>
        <w:t xml:space="preserve"> O-</w:t>
      </w:r>
      <w:proofErr w:type="spellStart"/>
      <w:r w:rsidR="005B0E08" w:rsidRPr="00A53D9C">
        <w:rPr>
          <w:rFonts w:ascii="Arial" w:hAnsi="Arial" w:cs="Arial"/>
          <w:szCs w:val="24"/>
        </w:rPr>
        <w:t>GlcNAc</w:t>
      </w:r>
      <w:proofErr w:type="spellEnd"/>
      <w:r w:rsidR="005B0E08" w:rsidRPr="00A53D9C">
        <w:rPr>
          <w:rFonts w:ascii="Arial" w:hAnsi="Arial" w:cs="Arial" w:hint="eastAsia"/>
          <w:szCs w:val="24"/>
        </w:rPr>
        <w:t xml:space="preserve"> </w:t>
      </w:r>
      <w:r w:rsidR="005B0E08" w:rsidRPr="00A53D9C">
        <w:rPr>
          <w:rFonts w:ascii="Arial" w:hAnsi="Arial" w:cs="Arial"/>
          <w:szCs w:val="24"/>
        </w:rPr>
        <w:t xml:space="preserve">hydrolase (OGA) </w:t>
      </w:r>
      <w:r w:rsidR="002911E4">
        <w:rPr>
          <w:rFonts w:ascii="Arial" w:hAnsi="Arial" w:cs="Arial"/>
          <w:szCs w:val="24"/>
        </w:rPr>
        <w:t>can</w:t>
      </w:r>
      <w:r w:rsidR="009B646B" w:rsidRPr="00A53D9C">
        <w:rPr>
          <w:rFonts w:ascii="Arial" w:hAnsi="Arial" w:cs="Arial"/>
          <w:szCs w:val="24"/>
        </w:rPr>
        <w:t xml:space="preserve"> </w:t>
      </w:r>
      <w:r w:rsidR="00A54786" w:rsidRPr="00A53D9C">
        <w:rPr>
          <w:rFonts w:ascii="Arial" w:hAnsi="Arial" w:cs="Arial"/>
          <w:szCs w:val="24"/>
        </w:rPr>
        <w:t>remov</w:t>
      </w:r>
      <w:r w:rsidR="002911E4">
        <w:rPr>
          <w:rFonts w:ascii="Arial" w:hAnsi="Arial" w:cs="Arial"/>
          <w:szCs w:val="24"/>
        </w:rPr>
        <w:t xml:space="preserve">e </w:t>
      </w:r>
      <w:proofErr w:type="spellStart"/>
      <w:r w:rsidR="002911E4">
        <w:rPr>
          <w:rFonts w:ascii="Arial" w:hAnsi="Arial" w:cs="Arial" w:hint="eastAsia"/>
          <w:szCs w:val="24"/>
        </w:rPr>
        <w:t>GlcNAc</w:t>
      </w:r>
      <w:proofErr w:type="spellEnd"/>
      <w:r w:rsidR="002911E4">
        <w:rPr>
          <w:rFonts w:ascii="Arial" w:hAnsi="Arial" w:cs="Arial"/>
          <w:szCs w:val="24"/>
        </w:rPr>
        <w:t xml:space="preserve"> from </w:t>
      </w:r>
      <w:r w:rsidR="002911E4" w:rsidRPr="00A53D9C">
        <w:rPr>
          <w:rFonts w:ascii="Arial" w:hAnsi="Arial" w:cs="Arial"/>
          <w:szCs w:val="24"/>
        </w:rPr>
        <w:t xml:space="preserve">serine </w:t>
      </w:r>
      <w:r w:rsidR="002911E4">
        <w:rPr>
          <w:rFonts w:ascii="Arial" w:hAnsi="Arial" w:cs="Arial"/>
          <w:szCs w:val="24"/>
        </w:rPr>
        <w:t>or</w:t>
      </w:r>
      <w:r w:rsidR="002911E4" w:rsidRPr="00A53D9C">
        <w:rPr>
          <w:rFonts w:ascii="Arial" w:hAnsi="Arial" w:cs="Arial"/>
          <w:szCs w:val="24"/>
        </w:rPr>
        <w:t xml:space="preserve"> threonine</w:t>
      </w:r>
      <w:r w:rsidR="005B0E08" w:rsidRPr="00A53D9C">
        <w:rPr>
          <w:rFonts w:ascii="Arial" w:hAnsi="Arial" w:cs="Arial"/>
          <w:szCs w:val="24"/>
        </w:rPr>
        <w:t>.</w:t>
      </w:r>
      <w:r w:rsidR="00A53D9C" w:rsidRPr="00A53D9C">
        <w:rPr>
          <w:rFonts w:ascii="Arial" w:hAnsi="Arial" w:cs="Arial" w:hint="eastAsia"/>
          <w:szCs w:val="24"/>
        </w:rPr>
        <w:t xml:space="preserve"> </w:t>
      </w:r>
      <w:r w:rsidR="004E65FF" w:rsidRPr="00A53D9C">
        <w:rPr>
          <w:rFonts w:ascii="Arial" w:hAnsi="Arial" w:cs="Arial"/>
          <w:szCs w:val="24"/>
        </w:rPr>
        <w:t>Phosphoglycerate</w:t>
      </w:r>
      <w:r w:rsidR="004E65FF" w:rsidRPr="00A53D9C">
        <w:rPr>
          <w:rFonts w:ascii="Arial" w:hAnsi="Arial" w:cs="Arial" w:hint="eastAsia"/>
          <w:szCs w:val="24"/>
        </w:rPr>
        <w:t xml:space="preserve"> </w:t>
      </w:r>
      <w:r w:rsidR="004E65FF" w:rsidRPr="00A53D9C">
        <w:rPr>
          <w:rFonts w:ascii="Arial" w:hAnsi="Arial" w:cs="Arial"/>
          <w:szCs w:val="24"/>
        </w:rPr>
        <w:t>kinase 1 (PGK1)</w:t>
      </w:r>
      <w:r w:rsidR="00AB243A" w:rsidRPr="00A53D9C">
        <w:rPr>
          <w:rFonts w:ascii="Arial" w:hAnsi="Arial" w:cs="Arial"/>
          <w:szCs w:val="24"/>
        </w:rPr>
        <w:t>, the first ATP-generating enzyme in glycolysis, catalyzes</w:t>
      </w:r>
      <w:r w:rsidR="00AB243A" w:rsidRPr="00A53D9C">
        <w:rPr>
          <w:rFonts w:ascii="Arial" w:hAnsi="Arial" w:cs="Arial" w:hint="eastAsia"/>
          <w:szCs w:val="24"/>
        </w:rPr>
        <w:t xml:space="preserve"> </w:t>
      </w:r>
      <w:r w:rsidR="00AB243A" w:rsidRPr="00A53D9C">
        <w:rPr>
          <w:rFonts w:ascii="Arial" w:hAnsi="Arial" w:cs="Arial"/>
          <w:szCs w:val="24"/>
        </w:rPr>
        <w:t>the conversion of 1,3-diphosphoglycerate (1,3-BPG) to 3-</w:t>
      </w:r>
      <w:r w:rsidR="00AB243A" w:rsidRPr="00A53D9C">
        <w:rPr>
          <w:rFonts w:ascii="Arial" w:hAnsi="Arial" w:cs="Arial" w:hint="eastAsia"/>
          <w:szCs w:val="24"/>
        </w:rPr>
        <w:t xml:space="preserve"> </w:t>
      </w:r>
      <w:r w:rsidR="00AB243A" w:rsidRPr="00A53D9C">
        <w:rPr>
          <w:rFonts w:ascii="Arial" w:hAnsi="Arial" w:cs="Arial"/>
          <w:szCs w:val="24"/>
        </w:rPr>
        <w:t>phosphoglycerate (3-PG) and produces one molecule of ATP.</w:t>
      </w:r>
      <w:r w:rsidR="002D390B" w:rsidRPr="00A53D9C">
        <w:rPr>
          <w:rFonts w:ascii="Arial" w:hAnsi="Arial" w:cs="Arial"/>
          <w:szCs w:val="24"/>
        </w:rPr>
        <w:t xml:space="preserve"> </w:t>
      </w:r>
      <w:r w:rsidR="00CD7FA4" w:rsidRPr="00A53D9C">
        <w:rPr>
          <w:rFonts w:ascii="Arial" w:hAnsi="Arial" w:cs="Arial"/>
          <w:szCs w:val="24"/>
        </w:rPr>
        <w:t xml:space="preserve">The </w:t>
      </w:r>
      <w:r w:rsidR="004C2642" w:rsidRPr="00A53D9C">
        <w:rPr>
          <w:rFonts w:ascii="Arial" w:hAnsi="Arial" w:cs="Arial"/>
          <w:szCs w:val="24"/>
        </w:rPr>
        <w:t>previous study</w:t>
      </w:r>
      <w:r w:rsidR="002D390B" w:rsidRPr="00A53D9C">
        <w:rPr>
          <w:rFonts w:ascii="Arial" w:hAnsi="Arial" w:cs="Arial"/>
          <w:szCs w:val="24"/>
        </w:rPr>
        <w:t xml:space="preserve"> </w:t>
      </w:r>
      <w:r w:rsidR="002911E4">
        <w:rPr>
          <w:rFonts w:ascii="Arial" w:hAnsi="Arial" w:cs="Arial"/>
          <w:szCs w:val="24"/>
        </w:rPr>
        <w:t>indicat</w:t>
      </w:r>
      <w:r w:rsidR="002D390B" w:rsidRPr="00A53D9C">
        <w:rPr>
          <w:rFonts w:ascii="Arial" w:hAnsi="Arial" w:cs="Arial"/>
          <w:szCs w:val="24"/>
        </w:rPr>
        <w:t>ed that</w:t>
      </w:r>
      <w:r w:rsidR="004C2642" w:rsidRPr="00A53D9C">
        <w:rPr>
          <w:rFonts w:ascii="Arial" w:hAnsi="Arial" w:cs="Arial"/>
          <w:szCs w:val="24"/>
        </w:rPr>
        <w:t xml:space="preserve"> </w:t>
      </w:r>
      <w:r w:rsidR="00E667C2" w:rsidRPr="00A53D9C">
        <w:rPr>
          <w:rFonts w:ascii="Arial" w:hAnsi="Arial" w:cs="Arial"/>
          <w:szCs w:val="24"/>
        </w:rPr>
        <w:t xml:space="preserve">PGK1 </w:t>
      </w:r>
      <w:r w:rsidR="002911E4">
        <w:rPr>
          <w:rFonts w:ascii="Arial" w:hAnsi="Arial" w:cs="Arial"/>
          <w:szCs w:val="24"/>
        </w:rPr>
        <w:t xml:space="preserve">can </w:t>
      </w:r>
      <w:r w:rsidR="002911E4" w:rsidRPr="00A53D9C">
        <w:rPr>
          <w:rFonts w:ascii="Arial" w:hAnsi="Arial" w:cs="Arial"/>
          <w:szCs w:val="24"/>
        </w:rPr>
        <w:t>function</w:t>
      </w:r>
      <w:r w:rsidR="002911E4">
        <w:rPr>
          <w:rFonts w:ascii="Arial" w:hAnsi="Arial" w:cs="Arial"/>
          <w:szCs w:val="24"/>
        </w:rPr>
        <w:t xml:space="preserve"> as</w:t>
      </w:r>
      <w:r w:rsidR="00E667C2" w:rsidRPr="00A53D9C">
        <w:rPr>
          <w:rFonts w:ascii="Arial" w:hAnsi="Arial" w:cs="Arial"/>
          <w:szCs w:val="24"/>
        </w:rPr>
        <w:t xml:space="preserve"> </w:t>
      </w:r>
      <w:r w:rsidR="002D390B" w:rsidRPr="00A53D9C">
        <w:rPr>
          <w:rFonts w:ascii="Arial" w:hAnsi="Arial" w:cs="Arial"/>
          <w:szCs w:val="24"/>
        </w:rPr>
        <w:t xml:space="preserve">a protein kinase in coordinating glycolysis and the tricarboxylic acid (TCA) cycle, which </w:t>
      </w:r>
      <w:r w:rsidR="00E667C2" w:rsidRPr="00A53D9C">
        <w:rPr>
          <w:rFonts w:ascii="Arial" w:hAnsi="Arial" w:cs="Arial"/>
          <w:szCs w:val="24"/>
        </w:rPr>
        <w:t xml:space="preserve">helps </w:t>
      </w:r>
      <w:r w:rsidR="002D390B" w:rsidRPr="00A53D9C">
        <w:rPr>
          <w:rFonts w:ascii="Arial" w:hAnsi="Arial" w:cs="Arial"/>
          <w:szCs w:val="24"/>
        </w:rPr>
        <w:t xml:space="preserve">cancer metabolism and tumorigenesis. </w:t>
      </w:r>
      <w:r w:rsidR="0044375D" w:rsidRPr="00A53D9C">
        <w:rPr>
          <w:rFonts w:ascii="Arial" w:hAnsi="Arial" w:cs="Arial"/>
          <w:szCs w:val="24"/>
        </w:rPr>
        <w:t xml:space="preserve">PGK1 expression is </w:t>
      </w:r>
      <w:r w:rsidR="00E667C2" w:rsidRPr="00A53D9C">
        <w:rPr>
          <w:rFonts w:ascii="Arial" w:hAnsi="Arial" w:cs="Arial"/>
          <w:szCs w:val="24"/>
        </w:rPr>
        <w:t xml:space="preserve">also </w:t>
      </w:r>
      <w:r w:rsidR="0044375D" w:rsidRPr="00A53D9C">
        <w:rPr>
          <w:rFonts w:ascii="Arial" w:hAnsi="Arial" w:cs="Arial"/>
          <w:szCs w:val="24"/>
        </w:rPr>
        <w:t xml:space="preserve">upregulated in </w:t>
      </w:r>
      <w:r w:rsidR="004C2642" w:rsidRPr="00A53D9C">
        <w:rPr>
          <w:rFonts w:ascii="Arial" w:hAnsi="Arial" w:cs="Arial"/>
          <w:szCs w:val="24"/>
        </w:rPr>
        <w:t>liver cancer</w:t>
      </w:r>
      <w:r w:rsidR="002D390B" w:rsidRPr="00A53D9C">
        <w:rPr>
          <w:rFonts w:ascii="Arial" w:hAnsi="Arial" w:cs="Arial"/>
          <w:szCs w:val="24"/>
        </w:rPr>
        <w:t>.</w:t>
      </w:r>
    </w:p>
    <w:p w:rsidR="006C7DAF" w:rsidRDefault="00E54214" w:rsidP="008B7BA4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b/>
          <w:szCs w:val="24"/>
        </w:rPr>
      </w:pPr>
      <w:r w:rsidRPr="0027699D">
        <w:rPr>
          <w:rFonts w:ascii="Arial" w:hAnsi="Arial" w:cs="Arial"/>
          <w:b/>
          <w:szCs w:val="24"/>
          <w:u w:val="single"/>
        </w:rPr>
        <w:t>Objective/Hypothesis</w:t>
      </w:r>
      <w:r w:rsidRPr="0027699D">
        <w:rPr>
          <w:rFonts w:ascii="Arial" w:hAnsi="Arial" w:cs="Arial"/>
          <w:b/>
          <w:szCs w:val="24"/>
        </w:rPr>
        <w:t xml:space="preserve">: </w:t>
      </w:r>
    </w:p>
    <w:p w:rsidR="00E54214" w:rsidRPr="008B7BA4" w:rsidRDefault="008B7BA4" w:rsidP="00E21584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szCs w:val="24"/>
        </w:rPr>
      </w:pPr>
      <w:r w:rsidRPr="0027699D">
        <w:rPr>
          <w:rFonts w:ascii="Arial" w:hAnsi="Arial" w:cs="Arial"/>
          <w:szCs w:val="24"/>
        </w:rPr>
        <w:t xml:space="preserve">In this paper, authors attempted to </w:t>
      </w:r>
      <w:r>
        <w:rPr>
          <w:rFonts w:ascii="Arial" w:hAnsi="Arial" w:cs="Arial"/>
          <w:szCs w:val="24"/>
        </w:rPr>
        <w:t xml:space="preserve">investigate </w:t>
      </w:r>
      <w:r w:rsidRPr="008B7BA4">
        <w:rPr>
          <w:rFonts w:ascii="Arial" w:hAnsi="Arial" w:cs="Arial"/>
          <w:szCs w:val="24"/>
        </w:rPr>
        <w:t>how cancer cells coordinate glucose metabolism through glycolysis and the mitochondrial</w:t>
      </w:r>
      <w:r>
        <w:rPr>
          <w:rFonts w:ascii="Arial" w:hAnsi="Arial" w:cs="Arial" w:hint="eastAsia"/>
          <w:szCs w:val="24"/>
        </w:rPr>
        <w:t xml:space="preserve"> </w:t>
      </w:r>
      <w:r w:rsidRPr="008B7BA4">
        <w:rPr>
          <w:rFonts w:ascii="Arial" w:hAnsi="Arial" w:cs="Arial"/>
          <w:szCs w:val="24"/>
        </w:rPr>
        <w:t xml:space="preserve">tricarboxylic acid (TCA) cycle. </w:t>
      </w:r>
    </w:p>
    <w:p w:rsidR="00E4746C" w:rsidRDefault="00E54214" w:rsidP="00E4746C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b/>
          <w:szCs w:val="24"/>
        </w:rPr>
      </w:pPr>
      <w:r w:rsidRPr="0027699D">
        <w:rPr>
          <w:rFonts w:ascii="Arial" w:hAnsi="Arial" w:cs="Arial"/>
          <w:b/>
          <w:szCs w:val="24"/>
          <w:u w:val="single"/>
        </w:rPr>
        <w:t>Results</w:t>
      </w:r>
      <w:r w:rsidRPr="0027699D">
        <w:rPr>
          <w:rFonts w:ascii="Arial" w:hAnsi="Arial" w:cs="Arial"/>
          <w:b/>
          <w:szCs w:val="24"/>
        </w:rPr>
        <w:t xml:space="preserve">: </w:t>
      </w:r>
    </w:p>
    <w:p w:rsidR="00E21584" w:rsidRPr="00E21584" w:rsidRDefault="001F6F73" w:rsidP="00ED442E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First, </w:t>
      </w:r>
      <w:r w:rsidR="002911E4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a</w:t>
      </w:r>
      <w:r w:rsidR="00773816" w:rsidRPr="00E21584">
        <w:rPr>
          <w:rFonts w:ascii="Arial" w:hAnsi="Arial" w:cs="Arial"/>
          <w:szCs w:val="24"/>
        </w:rPr>
        <w:t>uthors investigate</w:t>
      </w:r>
      <w:r w:rsidR="00E21584" w:rsidRPr="00E21584">
        <w:rPr>
          <w:rFonts w:ascii="Arial" w:hAnsi="Arial" w:cs="Arial"/>
          <w:szCs w:val="24"/>
        </w:rPr>
        <w:t>d</w:t>
      </w:r>
      <w:r w:rsidR="00773816" w:rsidRPr="00E21584">
        <w:rPr>
          <w:rFonts w:ascii="Arial" w:hAnsi="Arial" w:cs="Arial"/>
          <w:szCs w:val="24"/>
        </w:rPr>
        <w:t xml:space="preserve"> the possible role of PGK1 in colon cancer development and progression</w:t>
      </w:r>
      <w:r w:rsidR="00E21584" w:rsidRPr="00E21584">
        <w:rPr>
          <w:rFonts w:ascii="Arial" w:hAnsi="Arial" w:cs="Arial"/>
          <w:szCs w:val="24"/>
        </w:rPr>
        <w:t xml:space="preserve">. </w:t>
      </w:r>
      <w:r w:rsidR="00E21584">
        <w:rPr>
          <w:rFonts w:ascii="Arial" w:hAnsi="Arial" w:cs="Arial"/>
          <w:szCs w:val="24"/>
        </w:rPr>
        <w:t>Based on</w:t>
      </w:r>
      <w:r w:rsidR="00E21584" w:rsidRPr="00E21584">
        <w:rPr>
          <w:rFonts w:ascii="Arial" w:hAnsi="Arial" w:cs="Arial"/>
          <w:szCs w:val="24"/>
        </w:rPr>
        <w:t xml:space="preserve"> PGK1 expression </w:t>
      </w:r>
      <w:r w:rsidR="00E21584">
        <w:rPr>
          <w:rFonts w:ascii="Arial" w:hAnsi="Arial" w:cs="Arial"/>
          <w:szCs w:val="24"/>
        </w:rPr>
        <w:t>on</w:t>
      </w:r>
      <w:r w:rsidR="00E21584" w:rsidRPr="00E21584">
        <w:rPr>
          <w:rFonts w:ascii="Arial" w:hAnsi="Arial" w:cs="Arial"/>
          <w:szCs w:val="24"/>
        </w:rPr>
        <w:t xml:space="preserve"> colon cancer patients and cell lines, </w:t>
      </w:r>
      <w:r w:rsidR="00CF781E">
        <w:rPr>
          <w:rFonts w:ascii="Arial" w:hAnsi="Arial" w:cs="Arial"/>
          <w:szCs w:val="24"/>
        </w:rPr>
        <w:t xml:space="preserve">the </w:t>
      </w:r>
      <w:r w:rsidR="00E21584" w:rsidRPr="00E21584">
        <w:rPr>
          <w:rFonts w:ascii="Arial" w:hAnsi="Arial" w:cs="Arial"/>
          <w:szCs w:val="24"/>
        </w:rPr>
        <w:t>authors made a hypothesis that PGK1 may contribute to the development but not the progression of colon cancers.</w:t>
      </w:r>
      <w:r w:rsidR="006F4512"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Second, </w:t>
      </w:r>
      <w:r w:rsidR="002911E4">
        <w:rPr>
          <w:rFonts w:ascii="Arial" w:hAnsi="Arial" w:cs="Arial"/>
          <w:szCs w:val="24"/>
        </w:rPr>
        <w:t xml:space="preserve">they tried </w:t>
      </w:r>
      <w:r>
        <w:rPr>
          <w:rFonts w:ascii="Arial" w:hAnsi="Arial" w:cs="Arial"/>
          <w:szCs w:val="24"/>
        </w:rPr>
        <w:t>t</w:t>
      </w:r>
      <w:r w:rsidR="00E21584" w:rsidRPr="00E21584">
        <w:rPr>
          <w:rFonts w:ascii="Arial" w:hAnsi="Arial" w:cs="Arial"/>
          <w:szCs w:val="24"/>
        </w:rPr>
        <w:t xml:space="preserve">o investigate whether </w:t>
      </w:r>
      <w:r w:rsidR="002911E4">
        <w:rPr>
          <w:rFonts w:ascii="Arial" w:hAnsi="Arial" w:cs="Arial"/>
          <w:szCs w:val="24"/>
        </w:rPr>
        <w:t xml:space="preserve">the function of </w:t>
      </w:r>
      <w:r w:rsidR="00E21584" w:rsidRPr="00E21584">
        <w:rPr>
          <w:rFonts w:ascii="Arial" w:hAnsi="Arial" w:cs="Arial"/>
          <w:szCs w:val="24"/>
        </w:rPr>
        <w:t xml:space="preserve">PGK1 </w:t>
      </w:r>
      <w:r w:rsidR="006F4512">
        <w:rPr>
          <w:rFonts w:ascii="Arial" w:hAnsi="Arial" w:cs="Arial"/>
          <w:szCs w:val="24"/>
        </w:rPr>
        <w:t>was</w:t>
      </w:r>
      <w:r w:rsidR="002911E4">
        <w:rPr>
          <w:rFonts w:ascii="Arial" w:hAnsi="Arial" w:cs="Arial"/>
          <w:szCs w:val="24"/>
        </w:rPr>
        <w:t xml:space="preserve"> regulated by O-GlcNAcylation</w:t>
      </w:r>
      <w:r w:rsidR="002911E4" w:rsidRPr="002911E4">
        <w:rPr>
          <w:rFonts w:ascii="Arial" w:hAnsi="Arial" w:cs="Arial"/>
        </w:rPr>
        <w:t xml:space="preserve"> </w:t>
      </w:r>
      <w:r w:rsidR="002911E4">
        <w:rPr>
          <w:rFonts w:ascii="Arial" w:hAnsi="Arial" w:cs="Arial"/>
        </w:rPr>
        <w:t xml:space="preserve">by </w:t>
      </w:r>
      <w:r w:rsidR="002911E4" w:rsidRPr="00E21584">
        <w:rPr>
          <w:rFonts w:ascii="Arial" w:hAnsi="Arial" w:cs="Arial"/>
          <w:szCs w:val="24"/>
        </w:rPr>
        <w:t xml:space="preserve">chemoenzymatic labeling </w:t>
      </w:r>
      <w:r w:rsidR="002911E4">
        <w:rPr>
          <w:rFonts w:ascii="Arial" w:hAnsi="Arial" w:cs="Arial"/>
          <w:szCs w:val="24"/>
        </w:rPr>
        <w:t>technology. The</w:t>
      </w:r>
      <w:r w:rsidR="006F4512">
        <w:rPr>
          <w:rFonts w:ascii="Arial" w:hAnsi="Arial" w:cs="Arial"/>
        </w:rPr>
        <w:t xml:space="preserve"> </w:t>
      </w:r>
      <w:r w:rsidR="006F4512">
        <w:rPr>
          <w:rFonts w:ascii="Arial" w:hAnsi="Arial" w:cs="Arial"/>
          <w:szCs w:val="24"/>
        </w:rPr>
        <w:t xml:space="preserve">results indicated that </w:t>
      </w:r>
      <w:r w:rsidR="006F4512" w:rsidRPr="006F4512">
        <w:rPr>
          <w:rFonts w:ascii="Arial" w:hAnsi="Arial" w:cs="Arial"/>
          <w:szCs w:val="24"/>
        </w:rPr>
        <w:t xml:space="preserve">PGK1 was </w:t>
      </w:r>
      <w:proofErr w:type="spellStart"/>
      <w:r w:rsidR="006F4512" w:rsidRPr="006F4512">
        <w:rPr>
          <w:rFonts w:ascii="Arial" w:hAnsi="Arial" w:cs="Arial"/>
          <w:szCs w:val="24"/>
        </w:rPr>
        <w:t>OGlcNAcylated</w:t>
      </w:r>
      <w:proofErr w:type="spellEnd"/>
      <w:r w:rsidR="006F4512">
        <w:rPr>
          <w:rFonts w:ascii="Arial" w:hAnsi="Arial" w:cs="Arial" w:hint="eastAsia"/>
          <w:szCs w:val="24"/>
        </w:rPr>
        <w:t xml:space="preserve"> </w:t>
      </w:r>
      <w:r w:rsidR="006F4512" w:rsidRPr="006F4512">
        <w:rPr>
          <w:rFonts w:ascii="Arial" w:hAnsi="Arial" w:cs="Arial"/>
          <w:szCs w:val="24"/>
        </w:rPr>
        <w:t>in cells</w:t>
      </w:r>
      <w:r w:rsidR="006F4512">
        <w:rPr>
          <w:rFonts w:ascii="Arial" w:hAnsi="Arial" w:cs="Arial"/>
          <w:szCs w:val="24"/>
        </w:rPr>
        <w:t>.</w:t>
      </w:r>
      <w:r w:rsidR="009B6346">
        <w:rPr>
          <w:rFonts w:ascii="Arial" w:hAnsi="Arial" w:cs="Arial"/>
          <w:szCs w:val="24"/>
        </w:rPr>
        <w:t xml:space="preserve"> </w:t>
      </w:r>
      <w:r w:rsidR="002911E4">
        <w:rPr>
          <w:rFonts w:ascii="Arial" w:hAnsi="Arial" w:cs="Arial"/>
          <w:szCs w:val="24"/>
        </w:rPr>
        <w:t>In addition</w:t>
      </w:r>
      <w:r w:rsidR="009B6346">
        <w:rPr>
          <w:rFonts w:ascii="Arial" w:hAnsi="Arial" w:cs="Arial"/>
          <w:szCs w:val="24"/>
        </w:rPr>
        <w:t xml:space="preserve">, </w:t>
      </w:r>
      <w:r w:rsidR="002911E4">
        <w:rPr>
          <w:rFonts w:ascii="Arial" w:hAnsi="Arial" w:cs="Arial"/>
          <w:szCs w:val="24"/>
        </w:rPr>
        <w:t xml:space="preserve">the </w:t>
      </w:r>
      <w:r w:rsidR="009B6346">
        <w:rPr>
          <w:rFonts w:ascii="Arial" w:hAnsi="Arial" w:cs="Arial"/>
          <w:szCs w:val="24"/>
        </w:rPr>
        <w:t>authors tried to</w:t>
      </w:r>
      <w:r w:rsidR="009B6346" w:rsidRPr="009B6346">
        <w:rPr>
          <w:rFonts w:ascii="Arial" w:hAnsi="Arial" w:cs="Arial"/>
          <w:szCs w:val="24"/>
        </w:rPr>
        <w:t xml:space="preserve"> identify the site of O-GlcNAcylation on PGK1</w:t>
      </w:r>
      <w:r w:rsidR="009B6346">
        <w:rPr>
          <w:rFonts w:ascii="Arial" w:hAnsi="Arial" w:cs="Arial"/>
          <w:szCs w:val="24"/>
        </w:rPr>
        <w:t xml:space="preserve">. </w:t>
      </w:r>
      <w:r w:rsidR="00CF781E">
        <w:rPr>
          <w:rFonts w:ascii="Arial" w:hAnsi="Arial" w:cs="Arial"/>
          <w:szCs w:val="24"/>
        </w:rPr>
        <w:t xml:space="preserve">They used </w:t>
      </w:r>
      <w:r w:rsidR="00CF781E" w:rsidRPr="009B6346">
        <w:rPr>
          <w:rFonts w:ascii="Arial" w:hAnsi="Arial" w:cs="Arial"/>
          <w:szCs w:val="24"/>
        </w:rPr>
        <w:t>various site-directed mutants</w:t>
      </w:r>
      <w:r w:rsidR="00CF781E">
        <w:rPr>
          <w:rFonts w:ascii="Arial" w:hAnsi="Arial" w:cs="Arial"/>
          <w:szCs w:val="24"/>
        </w:rPr>
        <w:t xml:space="preserve"> to p</w:t>
      </w:r>
      <w:r w:rsidR="00CF781E" w:rsidRPr="009B6346">
        <w:rPr>
          <w:rFonts w:ascii="Arial" w:hAnsi="Arial" w:cs="Arial"/>
          <w:szCs w:val="24"/>
        </w:rPr>
        <w:t>rob</w:t>
      </w:r>
      <w:r w:rsidR="00CF781E">
        <w:rPr>
          <w:rFonts w:ascii="Arial" w:hAnsi="Arial" w:cs="Arial"/>
          <w:szCs w:val="24"/>
        </w:rPr>
        <w:t>e</w:t>
      </w:r>
      <w:r w:rsidR="00CF781E" w:rsidRPr="009B6346">
        <w:rPr>
          <w:rFonts w:ascii="Arial" w:hAnsi="Arial" w:cs="Arial"/>
          <w:szCs w:val="24"/>
        </w:rPr>
        <w:t xml:space="preserve"> the major site of glycosylation on PGK1</w:t>
      </w:r>
      <w:r w:rsidR="00CF781E" w:rsidRPr="00CF781E">
        <w:rPr>
          <w:rFonts w:ascii="Arial" w:hAnsi="Arial" w:cs="Arial"/>
          <w:szCs w:val="24"/>
        </w:rPr>
        <w:t xml:space="preserve"> </w:t>
      </w:r>
      <w:r w:rsidR="00CF781E">
        <w:rPr>
          <w:rFonts w:ascii="Arial" w:hAnsi="Arial" w:cs="Arial"/>
          <w:szCs w:val="24"/>
        </w:rPr>
        <w:t xml:space="preserve">by </w:t>
      </w:r>
      <w:r w:rsidR="00CF781E" w:rsidRPr="009B6346">
        <w:rPr>
          <w:rFonts w:ascii="Arial" w:hAnsi="Arial" w:cs="Arial"/>
          <w:szCs w:val="24"/>
        </w:rPr>
        <w:t>mass spectrometry</w:t>
      </w:r>
      <w:r w:rsidR="00CF781E" w:rsidRPr="00CF781E">
        <w:rPr>
          <w:rFonts w:ascii="Arial" w:hAnsi="Arial" w:cs="Arial"/>
          <w:szCs w:val="24"/>
        </w:rPr>
        <w:t xml:space="preserve"> </w:t>
      </w:r>
      <w:r w:rsidR="00CF781E" w:rsidRPr="009B6346">
        <w:rPr>
          <w:rFonts w:ascii="Arial" w:hAnsi="Arial" w:cs="Arial"/>
          <w:szCs w:val="24"/>
        </w:rPr>
        <w:t>analysis</w:t>
      </w:r>
      <w:r w:rsidR="00CF781E">
        <w:rPr>
          <w:rFonts w:ascii="Arial" w:hAnsi="Arial" w:cs="Arial"/>
          <w:szCs w:val="24"/>
        </w:rPr>
        <w:t>. M</w:t>
      </w:r>
      <w:r w:rsidR="009B6346" w:rsidRPr="009B6346">
        <w:rPr>
          <w:rFonts w:ascii="Arial" w:hAnsi="Arial" w:cs="Arial"/>
          <w:szCs w:val="24"/>
        </w:rPr>
        <w:t>utation of T255</w:t>
      </w:r>
      <w:r w:rsidR="00CF781E">
        <w:rPr>
          <w:rFonts w:ascii="Arial" w:hAnsi="Arial" w:cs="Arial"/>
          <w:szCs w:val="24"/>
        </w:rPr>
        <w:t xml:space="preserve"> on PGK1</w:t>
      </w:r>
      <w:r w:rsidR="009B6346" w:rsidRPr="009B6346">
        <w:rPr>
          <w:rFonts w:ascii="Arial" w:hAnsi="Arial" w:cs="Arial"/>
          <w:szCs w:val="24"/>
        </w:rPr>
        <w:t xml:space="preserve"> </w:t>
      </w:r>
      <w:r w:rsidR="009B6346">
        <w:rPr>
          <w:rFonts w:ascii="Arial" w:hAnsi="Arial" w:cs="Arial"/>
          <w:szCs w:val="24"/>
        </w:rPr>
        <w:t xml:space="preserve">significantly </w:t>
      </w:r>
      <w:r w:rsidR="009B6346" w:rsidRPr="009B6346">
        <w:rPr>
          <w:rFonts w:ascii="Arial" w:hAnsi="Arial" w:cs="Arial"/>
          <w:szCs w:val="24"/>
        </w:rPr>
        <w:t xml:space="preserve">reduced the </w:t>
      </w:r>
      <w:proofErr w:type="spellStart"/>
      <w:r w:rsidR="009B6346" w:rsidRPr="009B6346">
        <w:rPr>
          <w:rFonts w:ascii="Arial" w:hAnsi="Arial" w:cs="Arial"/>
          <w:szCs w:val="24"/>
        </w:rPr>
        <w:t>OGlcNAcylation</w:t>
      </w:r>
      <w:proofErr w:type="spellEnd"/>
      <w:r w:rsidR="009B6346">
        <w:rPr>
          <w:rFonts w:ascii="Arial" w:hAnsi="Arial" w:cs="Arial" w:hint="eastAsia"/>
          <w:szCs w:val="24"/>
        </w:rPr>
        <w:t xml:space="preserve"> </w:t>
      </w:r>
      <w:r w:rsidR="009B6346" w:rsidRPr="009B6346">
        <w:rPr>
          <w:rFonts w:ascii="Arial" w:hAnsi="Arial" w:cs="Arial"/>
          <w:szCs w:val="24"/>
        </w:rPr>
        <w:t>signal</w:t>
      </w:r>
      <w:r w:rsidR="00CF781E">
        <w:rPr>
          <w:rFonts w:ascii="Arial" w:hAnsi="Arial" w:cs="Arial"/>
          <w:szCs w:val="24"/>
        </w:rPr>
        <w:t xml:space="preserve"> </w:t>
      </w:r>
      <w:r w:rsidR="009B6346" w:rsidRPr="009B6346">
        <w:rPr>
          <w:rFonts w:ascii="Arial" w:hAnsi="Arial" w:cs="Arial"/>
          <w:szCs w:val="24"/>
        </w:rPr>
        <w:t>suggesting that T255 is</w:t>
      </w:r>
      <w:r w:rsidR="009B6346">
        <w:rPr>
          <w:rFonts w:ascii="Arial" w:hAnsi="Arial" w:cs="Arial" w:hint="eastAsia"/>
          <w:szCs w:val="24"/>
        </w:rPr>
        <w:t xml:space="preserve"> </w:t>
      </w:r>
      <w:r w:rsidR="009B6346" w:rsidRPr="009B6346">
        <w:rPr>
          <w:rFonts w:ascii="Arial" w:hAnsi="Arial" w:cs="Arial"/>
          <w:szCs w:val="24"/>
        </w:rPr>
        <w:t xml:space="preserve">the major </w:t>
      </w:r>
      <w:r w:rsidR="00CF781E">
        <w:rPr>
          <w:rFonts w:ascii="Arial" w:hAnsi="Arial" w:cs="Arial"/>
          <w:szCs w:val="24"/>
        </w:rPr>
        <w:t>O-GlcNAcylation</w:t>
      </w:r>
      <w:r w:rsidR="009B6346" w:rsidRPr="009B6346">
        <w:rPr>
          <w:rFonts w:ascii="Arial" w:hAnsi="Arial" w:cs="Arial"/>
          <w:szCs w:val="24"/>
        </w:rPr>
        <w:t xml:space="preserve"> site</w:t>
      </w:r>
      <w:r w:rsidR="009B6346">
        <w:rPr>
          <w:rFonts w:ascii="Arial" w:hAnsi="Arial" w:cs="Arial"/>
          <w:szCs w:val="24"/>
        </w:rPr>
        <w:t>.</w:t>
      </w:r>
      <w:r w:rsidR="009B6346" w:rsidRPr="009B63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Finally, </w:t>
      </w:r>
      <w:r w:rsidR="009B6346" w:rsidRPr="00651F61">
        <w:rPr>
          <w:rFonts w:ascii="Arial" w:hAnsi="Arial" w:cs="Arial"/>
          <w:szCs w:val="24"/>
        </w:rPr>
        <w:t>O-GlcNAcylation at threonine 255</w:t>
      </w:r>
      <w:r w:rsidR="009B6346" w:rsidRPr="00651F61">
        <w:rPr>
          <w:rFonts w:ascii="Arial" w:hAnsi="Arial" w:cs="Arial" w:hint="eastAsia"/>
          <w:szCs w:val="24"/>
        </w:rPr>
        <w:t xml:space="preserve"> </w:t>
      </w:r>
      <w:r w:rsidR="009B6346" w:rsidRPr="00651F61">
        <w:rPr>
          <w:rFonts w:ascii="Arial" w:hAnsi="Arial" w:cs="Arial"/>
          <w:szCs w:val="24"/>
        </w:rPr>
        <w:t>(T255) activate</w:t>
      </w:r>
      <w:r w:rsidR="00CF781E">
        <w:rPr>
          <w:rFonts w:ascii="Arial" w:hAnsi="Arial" w:cs="Arial"/>
          <w:szCs w:val="24"/>
        </w:rPr>
        <w:t>d</w:t>
      </w:r>
      <w:r w:rsidR="009B6346" w:rsidRPr="00651F61">
        <w:rPr>
          <w:rFonts w:ascii="Arial" w:hAnsi="Arial" w:cs="Arial"/>
          <w:szCs w:val="24"/>
        </w:rPr>
        <w:t xml:space="preserve"> PGK1 activity to enhance </w:t>
      </w:r>
      <w:r w:rsidR="00ED442E" w:rsidRPr="00ED442E">
        <w:rPr>
          <w:rFonts w:ascii="Arial" w:hAnsi="Arial" w:cs="Arial"/>
          <w:szCs w:val="24"/>
        </w:rPr>
        <w:t>colon cancer cell</w:t>
      </w:r>
      <w:r w:rsidR="00ED442E">
        <w:rPr>
          <w:rFonts w:ascii="Arial" w:hAnsi="Arial" w:cs="Arial"/>
          <w:szCs w:val="24"/>
        </w:rPr>
        <w:t xml:space="preserve"> </w:t>
      </w:r>
      <w:r w:rsidR="00ED442E" w:rsidRPr="00ED442E">
        <w:rPr>
          <w:rFonts w:ascii="Arial" w:hAnsi="Arial" w:cs="Arial"/>
          <w:szCs w:val="24"/>
        </w:rPr>
        <w:t>proliferation</w:t>
      </w:r>
      <w:r w:rsidR="008E30AF">
        <w:rPr>
          <w:rFonts w:ascii="Arial" w:hAnsi="Arial" w:cs="Arial"/>
          <w:szCs w:val="24"/>
        </w:rPr>
        <w:t xml:space="preserve"> and </w:t>
      </w:r>
      <w:r w:rsidR="009B6346" w:rsidRPr="00651F61">
        <w:rPr>
          <w:rFonts w:ascii="Arial" w:hAnsi="Arial" w:cs="Arial"/>
          <w:szCs w:val="24"/>
        </w:rPr>
        <w:t xml:space="preserve">lactate production, </w:t>
      </w:r>
      <w:r w:rsidR="00CF781E">
        <w:rPr>
          <w:rFonts w:ascii="Arial" w:hAnsi="Arial" w:cs="Arial"/>
          <w:szCs w:val="24"/>
        </w:rPr>
        <w:t>as well as</w:t>
      </w:r>
      <w:r w:rsidR="009B6346" w:rsidRPr="00651F61">
        <w:rPr>
          <w:rFonts w:ascii="Arial" w:hAnsi="Arial" w:cs="Arial"/>
          <w:szCs w:val="24"/>
        </w:rPr>
        <w:t xml:space="preserve"> induce</w:t>
      </w:r>
      <w:r w:rsidR="00CF781E">
        <w:rPr>
          <w:rFonts w:ascii="Arial" w:hAnsi="Arial" w:cs="Arial"/>
          <w:szCs w:val="24"/>
        </w:rPr>
        <w:t>d</w:t>
      </w:r>
      <w:r w:rsidR="009B6346" w:rsidRPr="00651F61">
        <w:rPr>
          <w:rFonts w:ascii="Arial" w:hAnsi="Arial" w:cs="Arial"/>
          <w:szCs w:val="24"/>
        </w:rPr>
        <w:t xml:space="preserve"> PGK1 translocation into mitochondria. PGK1 inhibit</w:t>
      </w:r>
      <w:r w:rsidR="00CF781E">
        <w:rPr>
          <w:rFonts w:ascii="Arial" w:hAnsi="Arial" w:cs="Arial"/>
          <w:szCs w:val="24"/>
        </w:rPr>
        <w:t>ed</w:t>
      </w:r>
      <w:r w:rsidR="009B6346" w:rsidRPr="00651F61">
        <w:rPr>
          <w:rFonts w:ascii="Arial" w:hAnsi="Arial" w:cs="Arial"/>
          <w:szCs w:val="24"/>
        </w:rPr>
        <w:t xml:space="preserve"> pyruvate dehydrogenase (PDH) complex to suppress oxidative phosphorylation in mitochondria.</w:t>
      </w:r>
      <w:r w:rsidR="009B6346">
        <w:rPr>
          <w:rFonts w:ascii="Arial" w:hAnsi="Arial" w:cs="Arial" w:hint="eastAsia"/>
          <w:szCs w:val="24"/>
        </w:rPr>
        <w:t xml:space="preserve"> </w:t>
      </w:r>
      <w:r w:rsidR="009B6346" w:rsidRPr="00651F61">
        <w:rPr>
          <w:rFonts w:ascii="Arial" w:hAnsi="Arial" w:cs="Arial"/>
          <w:szCs w:val="24"/>
        </w:rPr>
        <w:t>Blocking T255 O-GlcNAcylation on PGK1 suppresses the Warburg effect, decreases colon cancer cell proliferation,</w:t>
      </w:r>
      <w:r w:rsidR="009B6346" w:rsidRPr="00651F61">
        <w:rPr>
          <w:rFonts w:ascii="Arial" w:hAnsi="Arial" w:cs="Arial" w:hint="eastAsia"/>
          <w:szCs w:val="24"/>
        </w:rPr>
        <w:t xml:space="preserve"> </w:t>
      </w:r>
      <w:r w:rsidR="009B6346" w:rsidRPr="00651F61">
        <w:rPr>
          <w:rFonts w:ascii="Arial" w:hAnsi="Arial" w:cs="Arial"/>
          <w:szCs w:val="24"/>
        </w:rPr>
        <w:t>suppresses glycolysis, enhances the TCA cycle, and inhibits tumor growth in xenograft</w:t>
      </w:r>
      <w:r w:rsidR="009B6346" w:rsidRPr="00651F61">
        <w:rPr>
          <w:rFonts w:ascii="Arial" w:hAnsi="Arial" w:cs="Arial" w:hint="eastAsia"/>
          <w:szCs w:val="24"/>
        </w:rPr>
        <w:t xml:space="preserve"> </w:t>
      </w:r>
      <w:r w:rsidR="009B6346" w:rsidRPr="00651F61">
        <w:rPr>
          <w:rFonts w:ascii="Arial" w:hAnsi="Arial" w:cs="Arial"/>
          <w:szCs w:val="24"/>
        </w:rPr>
        <w:t>models of nude mice.</w:t>
      </w:r>
    </w:p>
    <w:p w:rsidR="00FD6874" w:rsidRDefault="000F0ECB" w:rsidP="00FD6874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b/>
          <w:color w:val="000000" w:themeColor="text1"/>
          <w:szCs w:val="24"/>
        </w:rPr>
      </w:pPr>
      <w:r w:rsidRPr="0027699D">
        <w:rPr>
          <w:rFonts w:ascii="Arial" w:hAnsi="Arial" w:cs="Arial"/>
          <w:b/>
          <w:color w:val="000000" w:themeColor="text1"/>
          <w:szCs w:val="24"/>
          <w:u w:val="single"/>
        </w:rPr>
        <w:t>Conclusion</w:t>
      </w:r>
      <w:r w:rsidRPr="0027699D">
        <w:rPr>
          <w:rFonts w:ascii="Arial" w:hAnsi="Arial" w:cs="Arial"/>
          <w:b/>
          <w:color w:val="000000" w:themeColor="text1"/>
          <w:szCs w:val="24"/>
        </w:rPr>
        <w:t>:</w:t>
      </w:r>
      <w:r w:rsidR="00F934DF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DF5D6D" w:rsidRPr="00DF5D6D" w:rsidRDefault="00CF781E" w:rsidP="00DF5D6D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Taken t</w:t>
      </w:r>
      <w:r w:rsidR="001F5D7E">
        <w:rPr>
          <w:rFonts w:ascii="Arial" w:hAnsi="Arial" w:cs="Arial"/>
          <w:szCs w:val="24"/>
        </w:rPr>
        <w:t>ogether, t</w:t>
      </w:r>
      <w:r w:rsidR="00DF5D6D" w:rsidRPr="00DF5D6D">
        <w:rPr>
          <w:rFonts w:ascii="Arial" w:hAnsi="Arial" w:cs="Arial"/>
          <w:szCs w:val="24"/>
        </w:rPr>
        <w:t xml:space="preserve">his </w:t>
      </w:r>
      <w:r w:rsidR="001F5D7E">
        <w:rPr>
          <w:rFonts w:ascii="Arial" w:hAnsi="Arial" w:cs="Arial"/>
          <w:szCs w:val="24"/>
        </w:rPr>
        <w:t>paper</w:t>
      </w:r>
      <w:r w:rsidR="00DF5D6D" w:rsidRPr="00DF5D6D">
        <w:rPr>
          <w:rFonts w:ascii="Arial" w:hAnsi="Arial" w:cs="Arial"/>
          <w:szCs w:val="24"/>
        </w:rPr>
        <w:t xml:space="preserve"> </w:t>
      </w:r>
      <w:r w:rsidR="001F5D7E">
        <w:rPr>
          <w:rFonts w:ascii="Arial" w:hAnsi="Arial" w:cs="Arial"/>
          <w:szCs w:val="24"/>
        </w:rPr>
        <w:t>showed that</w:t>
      </w:r>
      <w:r w:rsidR="00DF5D6D" w:rsidRPr="00DF5D6D">
        <w:rPr>
          <w:rFonts w:ascii="Arial" w:hAnsi="Arial" w:cs="Arial"/>
          <w:szCs w:val="24"/>
        </w:rPr>
        <w:t xml:space="preserve"> O-GlcNAcylation coordinat</w:t>
      </w:r>
      <w:r>
        <w:rPr>
          <w:rFonts w:ascii="Arial" w:hAnsi="Arial" w:cs="Arial"/>
          <w:szCs w:val="24"/>
        </w:rPr>
        <w:t xml:space="preserve">es </w:t>
      </w:r>
      <w:r w:rsidR="00DF5D6D" w:rsidRPr="00DF5D6D">
        <w:rPr>
          <w:rFonts w:ascii="Arial" w:hAnsi="Arial" w:cs="Arial"/>
          <w:szCs w:val="24"/>
        </w:rPr>
        <w:t>glycolysis and</w:t>
      </w:r>
      <w:r w:rsidR="001F5D7E">
        <w:rPr>
          <w:rFonts w:ascii="Arial" w:hAnsi="Arial" w:cs="Arial" w:hint="eastAsia"/>
          <w:szCs w:val="24"/>
        </w:rPr>
        <w:t xml:space="preserve"> </w:t>
      </w:r>
      <w:r w:rsidR="00DF5D6D" w:rsidRPr="00DF5D6D">
        <w:rPr>
          <w:rFonts w:ascii="Arial" w:hAnsi="Arial" w:cs="Arial"/>
          <w:szCs w:val="24"/>
        </w:rPr>
        <w:t>the TCA cycle to promote tumorigenesis.</w:t>
      </w:r>
    </w:p>
    <w:p w:rsidR="000F0ECB" w:rsidRPr="0027699D" w:rsidRDefault="000F0ECB" w:rsidP="009429EA">
      <w:pPr>
        <w:autoSpaceDE w:val="0"/>
        <w:autoSpaceDN w:val="0"/>
        <w:snapToGrid w:val="0"/>
        <w:spacing w:line="360" w:lineRule="exact"/>
        <w:jc w:val="both"/>
        <w:rPr>
          <w:rFonts w:ascii="Arial" w:hAnsi="Arial" w:cs="Arial"/>
          <w:szCs w:val="24"/>
        </w:rPr>
      </w:pPr>
      <w:r w:rsidRPr="0027699D">
        <w:rPr>
          <w:rFonts w:ascii="Arial" w:hAnsi="Arial" w:cs="Arial"/>
          <w:b/>
          <w:szCs w:val="24"/>
          <w:u w:val="single"/>
        </w:rPr>
        <w:t>References</w:t>
      </w:r>
      <w:r w:rsidRPr="0027699D">
        <w:rPr>
          <w:rFonts w:ascii="Arial" w:hAnsi="Arial" w:cs="Arial"/>
          <w:szCs w:val="24"/>
        </w:rPr>
        <w:t xml:space="preserve">: </w:t>
      </w:r>
    </w:p>
    <w:p w:rsidR="003B6091" w:rsidRPr="003B6091" w:rsidRDefault="003B6091" w:rsidP="003B6091">
      <w:pPr>
        <w:pStyle w:val="a8"/>
        <w:numPr>
          <w:ilvl w:val="0"/>
          <w:numId w:val="1"/>
        </w:numPr>
        <w:autoSpaceDE w:val="0"/>
        <w:autoSpaceDN w:val="0"/>
        <w:snapToGrid w:val="0"/>
        <w:spacing w:line="360" w:lineRule="exact"/>
        <w:ind w:leftChars="0"/>
        <w:jc w:val="both"/>
        <w:rPr>
          <w:rFonts w:ascii="Arial" w:hAnsi="Arial" w:cs="Arial"/>
        </w:rPr>
      </w:pPr>
      <w:r w:rsidRPr="003B6091">
        <w:rPr>
          <w:rFonts w:ascii="Arial" w:hAnsi="Arial" w:cs="Arial"/>
        </w:rPr>
        <w:t>Hu, H. et al. Acetylation of PGK1 promotes liver cancer cell proliferation and</w:t>
      </w:r>
      <w:r>
        <w:rPr>
          <w:rFonts w:ascii="Arial" w:hAnsi="Arial" w:cs="Arial"/>
        </w:rPr>
        <w:t xml:space="preserve"> </w:t>
      </w:r>
      <w:r w:rsidRPr="003B6091">
        <w:rPr>
          <w:rFonts w:ascii="Arial" w:hAnsi="Arial" w:cs="Arial"/>
        </w:rPr>
        <w:t>tumorigenesis. Hepatology 65, 515–528 (2017).</w:t>
      </w:r>
    </w:p>
    <w:p w:rsidR="000A1739" w:rsidRPr="003B6091" w:rsidRDefault="003B6091" w:rsidP="003B6091">
      <w:pPr>
        <w:pStyle w:val="a8"/>
        <w:numPr>
          <w:ilvl w:val="0"/>
          <w:numId w:val="1"/>
        </w:numPr>
        <w:autoSpaceDE w:val="0"/>
        <w:autoSpaceDN w:val="0"/>
        <w:snapToGrid w:val="0"/>
        <w:spacing w:line="360" w:lineRule="exact"/>
        <w:ind w:leftChars="0"/>
        <w:jc w:val="both"/>
        <w:rPr>
          <w:rFonts w:ascii="Arial" w:hAnsi="Arial" w:cs="Arial"/>
        </w:rPr>
      </w:pPr>
      <w:r w:rsidRPr="003B6091">
        <w:rPr>
          <w:rFonts w:ascii="Arial" w:hAnsi="Arial" w:cs="Arial"/>
        </w:rPr>
        <w:t>Li, X. et al. Mitochondria-translocated PGK1 functions as a protein kinase to</w:t>
      </w:r>
      <w:r>
        <w:rPr>
          <w:rFonts w:ascii="Arial" w:hAnsi="Arial" w:cs="Arial"/>
        </w:rPr>
        <w:t xml:space="preserve"> </w:t>
      </w:r>
      <w:r w:rsidRPr="003B6091">
        <w:rPr>
          <w:rFonts w:ascii="Arial" w:hAnsi="Arial" w:cs="Arial"/>
        </w:rPr>
        <w:t>coordinate glycolysis and the TCA Cycle in tumorigenesis. Mol. Cell 61,</w:t>
      </w:r>
      <w:r>
        <w:rPr>
          <w:rFonts w:ascii="Arial" w:hAnsi="Arial" w:cs="Arial"/>
        </w:rPr>
        <w:t xml:space="preserve"> </w:t>
      </w:r>
      <w:r w:rsidRPr="003B6091">
        <w:rPr>
          <w:rFonts w:ascii="Arial" w:hAnsi="Arial" w:cs="Arial"/>
        </w:rPr>
        <w:t>705–719 (2016).</w:t>
      </w:r>
    </w:p>
    <w:sectPr w:rsidR="000A1739" w:rsidRPr="003B6091" w:rsidSect="00BD2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7E" w:rsidRDefault="00E90C7E" w:rsidP="00B8420A">
      <w:r>
        <w:separator/>
      </w:r>
    </w:p>
  </w:endnote>
  <w:endnote w:type="continuationSeparator" w:id="0">
    <w:p w:rsidR="00E90C7E" w:rsidRDefault="00E90C7E" w:rsidP="00B8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HN-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7E" w:rsidRDefault="00E90C7E" w:rsidP="00B8420A">
      <w:r>
        <w:separator/>
      </w:r>
    </w:p>
  </w:footnote>
  <w:footnote w:type="continuationSeparator" w:id="0">
    <w:p w:rsidR="00E90C7E" w:rsidRDefault="00E90C7E" w:rsidP="00B8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0F1B"/>
    <w:multiLevelType w:val="hybridMultilevel"/>
    <w:tmpl w:val="AD6ED3A6"/>
    <w:lvl w:ilvl="0" w:tplc="387A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E"/>
    <w:rsid w:val="0000197F"/>
    <w:rsid w:val="000102B1"/>
    <w:rsid w:val="0001140E"/>
    <w:rsid w:val="000147F1"/>
    <w:rsid w:val="000168D4"/>
    <w:rsid w:val="00026F83"/>
    <w:rsid w:val="00030A22"/>
    <w:rsid w:val="00040033"/>
    <w:rsid w:val="000415D4"/>
    <w:rsid w:val="00046D35"/>
    <w:rsid w:val="000543DC"/>
    <w:rsid w:val="00054807"/>
    <w:rsid w:val="00063C11"/>
    <w:rsid w:val="000706D5"/>
    <w:rsid w:val="000A1739"/>
    <w:rsid w:val="000A2641"/>
    <w:rsid w:val="000A37A0"/>
    <w:rsid w:val="000A625A"/>
    <w:rsid w:val="000B3FF6"/>
    <w:rsid w:val="000C22DB"/>
    <w:rsid w:val="000D72B3"/>
    <w:rsid w:val="000F0ECB"/>
    <w:rsid w:val="000F7024"/>
    <w:rsid w:val="001010EE"/>
    <w:rsid w:val="00104235"/>
    <w:rsid w:val="00131736"/>
    <w:rsid w:val="00140970"/>
    <w:rsid w:val="00144C88"/>
    <w:rsid w:val="001470E0"/>
    <w:rsid w:val="00150217"/>
    <w:rsid w:val="0015495C"/>
    <w:rsid w:val="00156766"/>
    <w:rsid w:val="00162354"/>
    <w:rsid w:val="001638AC"/>
    <w:rsid w:val="00167DD0"/>
    <w:rsid w:val="00195E0C"/>
    <w:rsid w:val="001B17BC"/>
    <w:rsid w:val="001B40AE"/>
    <w:rsid w:val="001C0450"/>
    <w:rsid w:val="001C50BE"/>
    <w:rsid w:val="001D68CA"/>
    <w:rsid w:val="001F5D7E"/>
    <w:rsid w:val="001F6F73"/>
    <w:rsid w:val="00207458"/>
    <w:rsid w:val="0021057B"/>
    <w:rsid w:val="00211F67"/>
    <w:rsid w:val="0021396E"/>
    <w:rsid w:val="002221AB"/>
    <w:rsid w:val="00223A45"/>
    <w:rsid w:val="00226630"/>
    <w:rsid w:val="002341D0"/>
    <w:rsid w:val="002379E2"/>
    <w:rsid w:val="00250918"/>
    <w:rsid w:val="00254CA9"/>
    <w:rsid w:val="002569FE"/>
    <w:rsid w:val="00256E7D"/>
    <w:rsid w:val="0026114B"/>
    <w:rsid w:val="0027699D"/>
    <w:rsid w:val="00277316"/>
    <w:rsid w:val="00287F1B"/>
    <w:rsid w:val="002911E4"/>
    <w:rsid w:val="002B12D5"/>
    <w:rsid w:val="002B5FFD"/>
    <w:rsid w:val="002D390B"/>
    <w:rsid w:val="002E4FC4"/>
    <w:rsid w:val="002F53EB"/>
    <w:rsid w:val="0031102A"/>
    <w:rsid w:val="00312791"/>
    <w:rsid w:val="00330088"/>
    <w:rsid w:val="0033589A"/>
    <w:rsid w:val="003433A3"/>
    <w:rsid w:val="00343A7E"/>
    <w:rsid w:val="00352026"/>
    <w:rsid w:val="0035274E"/>
    <w:rsid w:val="00356B9B"/>
    <w:rsid w:val="00367DBB"/>
    <w:rsid w:val="00376714"/>
    <w:rsid w:val="0037710A"/>
    <w:rsid w:val="00397930"/>
    <w:rsid w:val="003A54CE"/>
    <w:rsid w:val="003B6091"/>
    <w:rsid w:val="003C51D3"/>
    <w:rsid w:val="003C5B1E"/>
    <w:rsid w:val="003C79A7"/>
    <w:rsid w:val="0040165C"/>
    <w:rsid w:val="00401769"/>
    <w:rsid w:val="004200DC"/>
    <w:rsid w:val="0044375D"/>
    <w:rsid w:val="00446417"/>
    <w:rsid w:val="004472DE"/>
    <w:rsid w:val="00460B8F"/>
    <w:rsid w:val="004804FA"/>
    <w:rsid w:val="00497E7B"/>
    <w:rsid w:val="004A3D0D"/>
    <w:rsid w:val="004B33FC"/>
    <w:rsid w:val="004B758D"/>
    <w:rsid w:val="004C2642"/>
    <w:rsid w:val="004D2731"/>
    <w:rsid w:val="004D409B"/>
    <w:rsid w:val="004D4E4C"/>
    <w:rsid w:val="004E5BA7"/>
    <w:rsid w:val="004E65FF"/>
    <w:rsid w:val="004F4571"/>
    <w:rsid w:val="00501DBB"/>
    <w:rsid w:val="005074FF"/>
    <w:rsid w:val="005131EA"/>
    <w:rsid w:val="005275B9"/>
    <w:rsid w:val="00533D52"/>
    <w:rsid w:val="0053766C"/>
    <w:rsid w:val="00555974"/>
    <w:rsid w:val="005A0461"/>
    <w:rsid w:val="005B0E08"/>
    <w:rsid w:val="005B3828"/>
    <w:rsid w:val="005C1776"/>
    <w:rsid w:val="005C25EE"/>
    <w:rsid w:val="005D78B0"/>
    <w:rsid w:val="005E28B8"/>
    <w:rsid w:val="005F2056"/>
    <w:rsid w:val="005F3F90"/>
    <w:rsid w:val="00602522"/>
    <w:rsid w:val="006127B9"/>
    <w:rsid w:val="00631B22"/>
    <w:rsid w:val="00635E04"/>
    <w:rsid w:val="00651F61"/>
    <w:rsid w:val="006700EE"/>
    <w:rsid w:val="00670F4C"/>
    <w:rsid w:val="006802B7"/>
    <w:rsid w:val="00681F5E"/>
    <w:rsid w:val="0068377B"/>
    <w:rsid w:val="00683A43"/>
    <w:rsid w:val="006935B5"/>
    <w:rsid w:val="00695B30"/>
    <w:rsid w:val="006B2D39"/>
    <w:rsid w:val="006C085A"/>
    <w:rsid w:val="006C68ED"/>
    <w:rsid w:val="006C7DAF"/>
    <w:rsid w:val="006D5269"/>
    <w:rsid w:val="006E2331"/>
    <w:rsid w:val="006E65F7"/>
    <w:rsid w:val="006E7F03"/>
    <w:rsid w:val="006F0E7D"/>
    <w:rsid w:val="006F4512"/>
    <w:rsid w:val="00701FBE"/>
    <w:rsid w:val="0071510E"/>
    <w:rsid w:val="0071747F"/>
    <w:rsid w:val="00720040"/>
    <w:rsid w:val="007237E7"/>
    <w:rsid w:val="007339E5"/>
    <w:rsid w:val="00734F5B"/>
    <w:rsid w:val="00736A93"/>
    <w:rsid w:val="00740DE9"/>
    <w:rsid w:val="007650A0"/>
    <w:rsid w:val="00773816"/>
    <w:rsid w:val="007776F0"/>
    <w:rsid w:val="007831E4"/>
    <w:rsid w:val="007A5B12"/>
    <w:rsid w:val="007A6B5F"/>
    <w:rsid w:val="007C45C1"/>
    <w:rsid w:val="007D1700"/>
    <w:rsid w:val="007D1A2A"/>
    <w:rsid w:val="007D4912"/>
    <w:rsid w:val="007D79CC"/>
    <w:rsid w:val="007E0D40"/>
    <w:rsid w:val="007E1FF5"/>
    <w:rsid w:val="008024C0"/>
    <w:rsid w:val="00813B78"/>
    <w:rsid w:val="008167B5"/>
    <w:rsid w:val="00825CF8"/>
    <w:rsid w:val="00830D9A"/>
    <w:rsid w:val="0083259D"/>
    <w:rsid w:val="008430EA"/>
    <w:rsid w:val="00846479"/>
    <w:rsid w:val="008465CC"/>
    <w:rsid w:val="00861054"/>
    <w:rsid w:val="00886AD0"/>
    <w:rsid w:val="008A3A58"/>
    <w:rsid w:val="008A4D2E"/>
    <w:rsid w:val="008A6F46"/>
    <w:rsid w:val="008A7342"/>
    <w:rsid w:val="008B63F4"/>
    <w:rsid w:val="008B7BA4"/>
    <w:rsid w:val="008C04F3"/>
    <w:rsid w:val="008C5035"/>
    <w:rsid w:val="008D5038"/>
    <w:rsid w:val="008E30AF"/>
    <w:rsid w:val="008E5ADD"/>
    <w:rsid w:val="009021C8"/>
    <w:rsid w:val="009125A7"/>
    <w:rsid w:val="009270FC"/>
    <w:rsid w:val="00927578"/>
    <w:rsid w:val="00933198"/>
    <w:rsid w:val="009429EA"/>
    <w:rsid w:val="00950B64"/>
    <w:rsid w:val="00951910"/>
    <w:rsid w:val="009536ED"/>
    <w:rsid w:val="00963096"/>
    <w:rsid w:val="00976996"/>
    <w:rsid w:val="00983D14"/>
    <w:rsid w:val="009924A9"/>
    <w:rsid w:val="00992D09"/>
    <w:rsid w:val="009A5421"/>
    <w:rsid w:val="009A7289"/>
    <w:rsid w:val="009B568E"/>
    <w:rsid w:val="009B6346"/>
    <w:rsid w:val="009B646B"/>
    <w:rsid w:val="009D26B7"/>
    <w:rsid w:val="009D4367"/>
    <w:rsid w:val="009E7B54"/>
    <w:rsid w:val="009F2348"/>
    <w:rsid w:val="009F5CFF"/>
    <w:rsid w:val="00A00650"/>
    <w:rsid w:val="00A047FE"/>
    <w:rsid w:val="00A208F6"/>
    <w:rsid w:val="00A35323"/>
    <w:rsid w:val="00A376E9"/>
    <w:rsid w:val="00A40079"/>
    <w:rsid w:val="00A41FE7"/>
    <w:rsid w:val="00A52961"/>
    <w:rsid w:val="00A53D9C"/>
    <w:rsid w:val="00A54786"/>
    <w:rsid w:val="00A54C9D"/>
    <w:rsid w:val="00A572CE"/>
    <w:rsid w:val="00A61ACC"/>
    <w:rsid w:val="00A6735C"/>
    <w:rsid w:val="00A9033C"/>
    <w:rsid w:val="00A97DEE"/>
    <w:rsid w:val="00AA196E"/>
    <w:rsid w:val="00AB243A"/>
    <w:rsid w:val="00AB3404"/>
    <w:rsid w:val="00AC46E5"/>
    <w:rsid w:val="00AC7AD6"/>
    <w:rsid w:val="00AD08B0"/>
    <w:rsid w:val="00AD14D6"/>
    <w:rsid w:val="00B02F1E"/>
    <w:rsid w:val="00B2470A"/>
    <w:rsid w:val="00B26A4E"/>
    <w:rsid w:val="00B359ED"/>
    <w:rsid w:val="00B4054F"/>
    <w:rsid w:val="00B40C8C"/>
    <w:rsid w:val="00B6216C"/>
    <w:rsid w:val="00B7456E"/>
    <w:rsid w:val="00B81E18"/>
    <w:rsid w:val="00B83DAA"/>
    <w:rsid w:val="00B8420A"/>
    <w:rsid w:val="00B90114"/>
    <w:rsid w:val="00BB2010"/>
    <w:rsid w:val="00BC4F3C"/>
    <w:rsid w:val="00BD274E"/>
    <w:rsid w:val="00BD7F33"/>
    <w:rsid w:val="00BE69F9"/>
    <w:rsid w:val="00BF3484"/>
    <w:rsid w:val="00BF4A72"/>
    <w:rsid w:val="00C00AF8"/>
    <w:rsid w:val="00C053C9"/>
    <w:rsid w:val="00C12B3B"/>
    <w:rsid w:val="00C33279"/>
    <w:rsid w:val="00C500BB"/>
    <w:rsid w:val="00C523E5"/>
    <w:rsid w:val="00C54D6F"/>
    <w:rsid w:val="00C61CB4"/>
    <w:rsid w:val="00C6306F"/>
    <w:rsid w:val="00C6531F"/>
    <w:rsid w:val="00C735CD"/>
    <w:rsid w:val="00C91D64"/>
    <w:rsid w:val="00C9773D"/>
    <w:rsid w:val="00CC3A49"/>
    <w:rsid w:val="00CD2EDB"/>
    <w:rsid w:val="00CD4BEB"/>
    <w:rsid w:val="00CD7FA4"/>
    <w:rsid w:val="00CF7368"/>
    <w:rsid w:val="00CF781E"/>
    <w:rsid w:val="00D0731B"/>
    <w:rsid w:val="00D21CAB"/>
    <w:rsid w:val="00D246E1"/>
    <w:rsid w:val="00D31F3B"/>
    <w:rsid w:val="00D445B5"/>
    <w:rsid w:val="00D445F8"/>
    <w:rsid w:val="00D4501F"/>
    <w:rsid w:val="00D52C30"/>
    <w:rsid w:val="00D54338"/>
    <w:rsid w:val="00D54488"/>
    <w:rsid w:val="00D57BB3"/>
    <w:rsid w:val="00D62D90"/>
    <w:rsid w:val="00D801AA"/>
    <w:rsid w:val="00D836C2"/>
    <w:rsid w:val="00DA6250"/>
    <w:rsid w:val="00DB1AB4"/>
    <w:rsid w:val="00DF1BD4"/>
    <w:rsid w:val="00DF5D6D"/>
    <w:rsid w:val="00DF6827"/>
    <w:rsid w:val="00E003B3"/>
    <w:rsid w:val="00E1389F"/>
    <w:rsid w:val="00E21584"/>
    <w:rsid w:val="00E35CF6"/>
    <w:rsid w:val="00E37520"/>
    <w:rsid w:val="00E461D1"/>
    <w:rsid w:val="00E4746C"/>
    <w:rsid w:val="00E50211"/>
    <w:rsid w:val="00E54214"/>
    <w:rsid w:val="00E625D8"/>
    <w:rsid w:val="00E667C2"/>
    <w:rsid w:val="00E726C2"/>
    <w:rsid w:val="00E75B83"/>
    <w:rsid w:val="00E90C7E"/>
    <w:rsid w:val="00E9285B"/>
    <w:rsid w:val="00EB155A"/>
    <w:rsid w:val="00EB7B93"/>
    <w:rsid w:val="00EC126E"/>
    <w:rsid w:val="00EC5D25"/>
    <w:rsid w:val="00EC741C"/>
    <w:rsid w:val="00ED442E"/>
    <w:rsid w:val="00EE4D1C"/>
    <w:rsid w:val="00EF146B"/>
    <w:rsid w:val="00EF529F"/>
    <w:rsid w:val="00EF5882"/>
    <w:rsid w:val="00F13BD3"/>
    <w:rsid w:val="00F311AC"/>
    <w:rsid w:val="00F31206"/>
    <w:rsid w:val="00F43A14"/>
    <w:rsid w:val="00F5283A"/>
    <w:rsid w:val="00F56945"/>
    <w:rsid w:val="00F56BB1"/>
    <w:rsid w:val="00F60AD0"/>
    <w:rsid w:val="00F624C9"/>
    <w:rsid w:val="00F632E2"/>
    <w:rsid w:val="00F73E96"/>
    <w:rsid w:val="00F77F73"/>
    <w:rsid w:val="00F8120F"/>
    <w:rsid w:val="00F8184B"/>
    <w:rsid w:val="00F934DF"/>
    <w:rsid w:val="00F954C2"/>
    <w:rsid w:val="00F97F70"/>
    <w:rsid w:val="00FC08D2"/>
    <w:rsid w:val="00FC34B3"/>
    <w:rsid w:val="00FD6874"/>
    <w:rsid w:val="00FD6FBD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957124-E995-4EBB-A3F4-ADA0D1C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20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44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t-baf-back">
    <w:name w:val="gt-baf-back"/>
    <w:basedOn w:val="a0"/>
    <w:rsid w:val="00150217"/>
  </w:style>
  <w:style w:type="character" w:styleId="a7">
    <w:name w:val="Hyperlink"/>
    <w:basedOn w:val="a0"/>
    <w:uiPriority w:val="99"/>
    <w:unhideWhenUsed/>
    <w:rsid w:val="000A2641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264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B60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C445-D967-403E-83CB-0C245BED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wing85316@gmail.com</cp:lastModifiedBy>
  <cp:revision>2</cp:revision>
  <dcterms:created xsi:type="dcterms:W3CDTF">2020-03-11T07:16:00Z</dcterms:created>
  <dcterms:modified xsi:type="dcterms:W3CDTF">2020-03-11T07:16:00Z</dcterms:modified>
</cp:coreProperties>
</file>