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4962" w14:textId="77777777" w:rsidR="007C4EA5" w:rsidRPr="002B6099" w:rsidRDefault="00B17421" w:rsidP="007C4EA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B6099">
        <w:rPr>
          <w:rFonts w:ascii="Times New Roman" w:hAnsi="Times New Roman" w:cs="Times New Roman"/>
          <w:b/>
          <w:bCs/>
          <w:sz w:val="30"/>
          <w:szCs w:val="30"/>
        </w:rPr>
        <w:t>TIAM1 promotes chemoresistance and tumor invasiveness</w:t>
      </w:r>
    </w:p>
    <w:p w14:paraId="758057A9" w14:textId="7EB62A0E" w:rsidR="00B17421" w:rsidRPr="002B6099" w:rsidRDefault="00B17421" w:rsidP="007C4EA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B6099">
        <w:rPr>
          <w:rFonts w:ascii="Times New Roman" w:hAnsi="Times New Roman" w:cs="Times New Roman"/>
          <w:b/>
          <w:bCs/>
          <w:sz w:val="30"/>
          <w:szCs w:val="30"/>
        </w:rPr>
        <w:t>in colorectal cancer</w:t>
      </w:r>
    </w:p>
    <w:p w14:paraId="091E90BF" w14:textId="3014FB14" w:rsidR="00C96685" w:rsidRPr="002B6099" w:rsidRDefault="00B17421" w:rsidP="00C96685">
      <w:pPr>
        <w:jc w:val="center"/>
        <w:rPr>
          <w:rFonts w:ascii="Times New Roman" w:hAnsi="Times New Roman" w:cs="Times New Roman"/>
        </w:rPr>
      </w:pPr>
      <w:r w:rsidRPr="002B6099">
        <w:rPr>
          <w:rFonts w:ascii="Times New Roman" w:hAnsi="Times New Roman" w:cs="Times New Roman"/>
        </w:rPr>
        <w:t xml:space="preserve">Daisuke Izumi, </w:t>
      </w:r>
      <w:proofErr w:type="spellStart"/>
      <w:r w:rsidRPr="002B6099">
        <w:rPr>
          <w:rFonts w:ascii="Times New Roman" w:hAnsi="Times New Roman" w:cs="Times New Roman"/>
        </w:rPr>
        <w:t>Shusuke</w:t>
      </w:r>
      <w:proofErr w:type="spellEnd"/>
      <w:r w:rsidRPr="002B6099">
        <w:rPr>
          <w:rFonts w:ascii="Times New Roman" w:hAnsi="Times New Roman" w:cs="Times New Roman"/>
        </w:rPr>
        <w:t xml:space="preserve"> </w:t>
      </w:r>
      <w:proofErr w:type="spellStart"/>
      <w:r w:rsidRPr="002B6099">
        <w:rPr>
          <w:rFonts w:ascii="Times New Roman" w:hAnsi="Times New Roman" w:cs="Times New Roman"/>
        </w:rPr>
        <w:t>Toden</w:t>
      </w:r>
      <w:proofErr w:type="spellEnd"/>
      <w:r w:rsidRPr="002B6099">
        <w:rPr>
          <w:rFonts w:ascii="Times New Roman" w:hAnsi="Times New Roman" w:cs="Times New Roman"/>
        </w:rPr>
        <w:t xml:space="preserve">, Elsie </w:t>
      </w:r>
      <w:proofErr w:type="spellStart"/>
      <w:r w:rsidRPr="002B6099">
        <w:rPr>
          <w:rFonts w:ascii="Times New Roman" w:hAnsi="Times New Roman" w:cs="Times New Roman"/>
        </w:rPr>
        <w:t>Ureta</w:t>
      </w:r>
      <w:proofErr w:type="spellEnd"/>
      <w:r w:rsidRPr="002B6099">
        <w:rPr>
          <w:rFonts w:ascii="Times New Roman" w:hAnsi="Times New Roman" w:cs="Times New Roman"/>
        </w:rPr>
        <w:t xml:space="preserve">, </w:t>
      </w:r>
      <w:proofErr w:type="spellStart"/>
      <w:r w:rsidRPr="002B6099">
        <w:rPr>
          <w:rFonts w:ascii="Times New Roman" w:hAnsi="Times New Roman" w:cs="Times New Roman"/>
        </w:rPr>
        <w:t>Takatsugu</w:t>
      </w:r>
      <w:proofErr w:type="spellEnd"/>
      <w:r w:rsidRPr="002B6099">
        <w:rPr>
          <w:rFonts w:ascii="Times New Roman" w:hAnsi="Times New Roman" w:cs="Times New Roman"/>
        </w:rPr>
        <w:t xml:space="preserve"> Ishimoto, Hideo Baba and Ajay Goel.</w:t>
      </w:r>
    </w:p>
    <w:p w14:paraId="347101AD" w14:textId="2FF1021D" w:rsidR="00C96685" w:rsidRPr="002B6099" w:rsidRDefault="00B17421" w:rsidP="00C96685">
      <w:pPr>
        <w:jc w:val="center"/>
        <w:rPr>
          <w:rFonts w:ascii="Times New Roman" w:hAnsi="Times New Roman" w:cs="Times New Roman"/>
        </w:rPr>
      </w:pPr>
      <w:r w:rsidRPr="002B6099">
        <w:rPr>
          <w:rFonts w:ascii="Times New Roman" w:hAnsi="Times New Roman" w:cs="Times New Roman"/>
        </w:rPr>
        <w:t>Cell Death and Disease (2019) 10:267.</w:t>
      </w:r>
    </w:p>
    <w:p w14:paraId="57AE3103" w14:textId="5FF610A9" w:rsidR="0019098E" w:rsidRPr="002B6099" w:rsidRDefault="005C5793" w:rsidP="00C96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 </w:t>
      </w:r>
      <w:r w:rsidR="0019098E" w:rsidRPr="002B6099">
        <w:rPr>
          <w:rFonts w:ascii="Times New Roman" w:hAnsi="Times New Roman" w:cs="Times New Roman"/>
          <w:b/>
        </w:rPr>
        <w:t>Presenter:</w:t>
      </w:r>
      <w:r w:rsidR="002D6CBD" w:rsidRPr="002B6099">
        <w:rPr>
          <w:rFonts w:ascii="Times New Roman" w:hAnsi="Times New Roman" w:cs="Times New Roman"/>
          <w:b/>
        </w:rPr>
        <w:t xml:space="preserve"> </w:t>
      </w:r>
      <w:r w:rsidR="0019098E" w:rsidRPr="002B6099">
        <w:rPr>
          <w:rFonts w:ascii="Times New Roman" w:hAnsi="Times New Roman" w:cs="Times New Roman"/>
        </w:rPr>
        <w:t xml:space="preserve">Yi-Fan Chiu          </w:t>
      </w:r>
      <w:r w:rsidR="004208A6" w:rsidRPr="002B6099">
        <w:rPr>
          <w:rFonts w:ascii="Times New Roman" w:hAnsi="Times New Roman" w:cs="Times New Roman"/>
        </w:rPr>
        <w:t xml:space="preserve">    </w:t>
      </w:r>
      <w:r w:rsidR="00F64ACA" w:rsidRPr="002B6099">
        <w:rPr>
          <w:rFonts w:ascii="Times New Roman" w:hAnsi="Times New Roman" w:cs="Times New Roman"/>
        </w:rPr>
        <w:t xml:space="preserve">  </w:t>
      </w:r>
      <w:r w:rsidR="004208A6" w:rsidRPr="002B6099">
        <w:rPr>
          <w:rFonts w:ascii="Times New Roman" w:hAnsi="Times New Roman" w:cs="Times New Roman"/>
        </w:rPr>
        <w:t xml:space="preserve"> </w:t>
      </w:r>
      <w:r w:rsidR="00F64ACA" w:rsidRPr="002B6099">
        <w:rPr>
          <w:rFonts w:ascii="Times New Roman" w:hAnsi="Times New Roman" w:cs="Times New Roman"/>
        </w:rPr>
        <w:t xml:space="preserve">　　</w:t>
      </w:r>
      <w:r w:rsidR="009C5A85" w:rsidRPr="002B6099">
        <w:rPr>
          <w:rFonts w:ascii="Times New Roman" w:hAnsi="Times New Roman" w:cs="Times New Roman"/>
        </w:rPr>
        <w:t xml:space="preserve"> </w:t>
      </w:r>
      <w:r w:rsidR="009C5A85" w:rsidRPr="002B6099">
        <w:rPr>
          <w:rFonts w:ascii="Times New Roman" w:hAnsi="Times New Roman" w:cs="Times New Roman"/>
          <w:sz w:val="4"/>
          <w:szCs w:val="4"/>
        </w:rPr>
        <w:t xml:space="preserve">　　</w:t>
      </w:r>
      <w:r w:rsidR="009C5A85" w:rsidRPr="002B6099">
        <w:rPr>
          <w:rFonts w:ascii="Times New Roman" w:hAnsi="Times New Roman" w:cs="Times New Roman"/>
        </w:rPr>
        <w:t xml:space="preserve"> </w:t>
      </w:r>
      <w:r w:rsidR="004208A6" w:rsidRPr="002B6099">
        <w:rPr>
          <w:rFonts w:ascii="Times New Roman" w:hAnsi="Times New Roman" w:cs="Times New Roman"/>
        </w:rPr>
        <w:t xml:space="preserve">  </w:t>
      </w:r>
      <w:r w:rsidR="0019098E" w:rsidRPr="002B6099">
        <w:rPr>
          <w:rFonts w:ascii="Times New Roman" w:hAnsi="Times New Roman" w:cs="Times New Roman"/>
        </w:rPr>
        <w:t xml:space="preserve">  </w:t>
      </w:r>
      <w:r w:rsidR="0019098E" w:rsidRPr="002B6099">
        <w:rPr>
          <w:rFonts w:ascii="Times New Roman" w:hAnsi="Times New Roman" w:cs="Times New Roman"/>
          <w:b/>
        </w:rPr>
        <w:t>Date/Time:</w:t>
      </w:r>
      <w:r w:rsidR="002D6CBD" w:rsidRPr="002B6099">
        <w:rPr>
          <w:rFonts w:ascii="Times New Roman" w:hAnsi="Times New Roman" w:cs="Times New Roman"/>
          <w:b/>
        </w:rPr>
        <w:t xml:space="preserve"> </w:t>
      </w:r>
      <w:r w:rsidR="00C96685" w:rsidRPr="002B6099">
        <w:rPr>
          <w:rFonts w:ascii="Times New Roman" w:hAnsi="Times New Roman" w:cs="Times New Roman"/>
        </w:rPr>
        <w:t>20</w:t>
      </w:r>
      <w:r w:rsidR="00B17421" w:rsidRPr="002B6099">
        <w:rPr>
          <w:rFonts w:ascii="Times New Roman" w:hAnsi="Times New Roman" w:cs="Times New Roman"/>
        </w:rPr>
        <w:t>20</w:t>
      </w:r>
      <w:r w:rsidR="00C96685" w:rsidRPr="002B6099">
        <w:rPr>
          <w:rFonts w:ascii="Times New Roman" w:hAnsi="Times New Roman" w:cs="Times New Roman"/>
        </w:rPr>
        <w:t>/0</w:t>
      </w:r>
      <w:r w:rsidR="00B17421" w:rsidRPr="002B6099">
        <w:rPr>
          <w:rFonts w:ascii="Times New Roman" w:hAnsi="Times New Roman" w:cs="Times New Roman"/>
        </w:rPr>
        <w:t>3</w:t>
      </w:r>
      <w:r w:rsidR="00C96685" w:rsidRPr="002B6099">
        <w:rPr>
          <w:rFonts w:ascii="Times New Roman" w:hAnsi="Times New Roman" w:cs="Times New Roman"/>
        </w:rPr>
        <w:t>/</w:t>
      </w:r>
      <w:r w:rsidR="000B5D38" w:rsidRPr="002B6099">
        <w:rPr>
          <w:rFonts w:ascii="Times New Roman" w:hAnsi="Times New Roman" w:cs="Times New Roman"/>
        </w:rPr>
        <w:t>19</w:t>
      </w:r>
      <w:r w:rsidR="0019098E" w:rsidRPr="002B6099">
        <w:rPr>
          <w:rFonts w:ascii="Times New Roman" w:hAnsi="Times New Roman" w:cs="Times New Roman"/>
        </w:rPr>
        <w:t>, 1</w:t>
      </w:r>
      <w:r w:rsidR="00B17421" w:rsidRPr="002B6099">
        <w:rPr>
          <w:rFonts w:ascii="Times New Roman" w:hAnsi="Times New Roman" w:cs="Times New Roman"/>
        </w:rPr>
        <w:t>5</w:t>
      </w:r>
      <w:r w:rsidR="0019098E" w:rsidRPr="002B6099">
        <w:rPr>
          <w:rFonts w:ascii="Times New Roman" w:hAnsi="Times New Roman" w:cs="Times New Roman"/>
        </w:rPr>
        <w:t>:10 -1</w:t>
      </w:r>
      <w:r w:rsidR="00B17421" w:rsidRPr="002B6099">
        <w:rPr>
          <w:rFonts w:ascii="Times New Roman" w:hAnsi="Times New Roman" w:cs="Times New Roman"/>
        </w:rPr>
        <w:t>6</w:t>
      </w:r>
      <w:r w:rsidR="0019098E" w:rsidRPr="002B6099">
        <w:rPr>
          <w:rFonts w:ascii="Times New Roman" w:hAnsi="Times New Roman" w:cs="Times New Roman"/>
        </w:rPr>
        <w:t>:00</w:t>
      </w:r>
    </w:p>
    <w:p w14:paraId="1752559E" w14:textId="7DEA0FD0" w:rsidR="009D172D" w:rsidRPr="002B6099" w:rsidRDefault="005C5793" w:rsidP="005B7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 </w:t>
      </w:r>
      <w:r w:rsidR="0019098E" w:rsidRPr="002B6099">
        <w:rPr>
          <w:rFonts w:ascii="Times New Roman" w:hAnsi="Times New Roman" w:cs="Times New Roman"/>
          <w:b/>
        </w:rPr>
        <w:t>Commentator:</w:t>
      </w:r>
      <w:r w:rsidR="006B6853" w:rsidRPr="002B6099">
        <w:rPr>
          <w:rFonts w:ascii="Times New Roman" w:hAnsi="Times New Roman" w:cs="Times New Roman"/>
        </w:rPr>
        <w:t xml:space="preserve"> </w:t>
      </w:r>
      <w:r w:rsidR="00B17421" w:rsidRPr="002B6099">
        <w:rPr>
          <w:rFonts w:ascii="Times New Roman" w:hAnsi="Times New Roman" w:cs="Times New Roman"/>
        </w:rPr>
        <w:t>Chi-Wu Chiang, Ph.D.</w:t>
      </w:r>
      <w:r w:rsidR="0019098E" w:rsidRPr="002B6099">
        <w:rPr>
          <w:rFonts w:ascii="Times New Roman" w:hAnsi="Times New Roman" w:cs="Times New Roman"/>
          <w:bCs/>
        </w:rPr>
        <w:t xml:space="preserve"> </w:t>
      </w:r>
      <w:r w:rsidR="009C5A85" w:rsidRPr="002B6099">
        <w:rPr>
          <w:rFonts w:ascii="Times New Roman" w:hAnsi="Times New Roman" w:cs="Times New Roman"/>
        </w:rPr>
        <w:t xml:space="preserve">  </w:t>
      </w:r>
      <w:r w:rsidR="0019098E" w:rsidRPr="002B6099">
        <w:rPr>
          <w:rFonts w:ascii="Times New Roman" w:hAnsi="Times New Roman" w:cs="Times New Roman"/>
        </w:rPr>
        <w:t xml:space="preserve">  </w:t>
      </w:r>
      <w:r w:rsidR="009C5A85" w:rsidRPr="002B6099">
        <w:rPr>
          <w:rFonts w:ascii="Times New Roman" w:hAnsi="Times New Roman" w:cs="Times New Roman"/>
        </w:rPr>
        <w:t xml:space="preserve"> </w:t>
      </w:r>
      <w:r w:rsidR="00F64ACA" w:rsidRPr="002B6099">
        <w:rPr>
          <w:rFonts w:ascii="Times New Roman" w:hAnsi="Times New Roman" w:cs="Times New Roman"/>
        </w:rPr>
        <w:t xml:space="preserve"> </w:t>
      </w:r>
      <w:r w:rsidR="00F64ACA" w:rsidRPr="002B6099">
        <w:rPr>
          <w:rFonts w:ascii="Times New Roman" w:hAnsi="Times New Roman" w:cs="Times New Roman"/>
        </w:rPr>
        <w:t xml:space="preserve">　　</w:t>
      </w:r>
      <w:r w:rsidR="00F64ACA" w:rsidRPr="002B6099">
        <w:rPr>
          <w:rFonts w:ascii="Times New Roman" w:hAnsi="Times New Roman" w:cs="Times New Roman"/>
        </w:rPr>
        <w:t xml:space="preserve"> </w:t>
      </w:r>
      <w:r w:rsidR="006B6853" w:rsidRPr="002B6099">
        <w:rPr>
          <w:rFonts w:ascii="Times New Roman" w:hAnsi="Times New Roman" w:cs="Times New Roman"/>
        </w:rPr>
        <w:t xml:space="preserve">  </w:t>
      </w:r>
      <w:r w:rsidR="0019098E" w:rsidRPr="002B6099">
        <w:rPr>
          <w:rFonts w:ascii="Times New Roman" w:hAnsi="Times New Roman" w:cs="Times New Roman"/>
        </w:rPr>
        <w:t xml:space="preserve">  </w:t>
      </w:r>
      <w:r w:rsidR="0019098E" w:rsidRPr="002B6099">
        <w:rPr>
          <w:rFonts w:ascii="Times New Roman" w:hAnsi="Times New Roman" w:cs="Times New Roman"/>
          <w:b/>
        </w:rPr>
        <w:t>Location:</w:t>
      </w:r>
      <w:r w:rsidR="002D6CBD" w:rsidRPr="002B6099">
        <w:rPr>
          <w:rFonts w:ascii="Times New Roman" w:hAnsi="Times New Roman" w:cs="Times New Roman"/>
          <w:b/>
        </w:rPr>
        <w:t xml:space="preserve"> </w:t>
      </w:r>
      <w:r w:rsidR="0019098E" w:rsidRPr="002B6099">
        <w:rPr>
          <w:rFonts w:ascii="Times New Roman" w:hAnsi="Times New Roman" w:cs="Times New Roman"/>
        </w:rPr>
        <w:t>Room 601, Med College Building</w:t>
      </w:r>
    </w:p>
    <w:p w14:paraId="15375B64" w14:textId="77777777" w:rsidR="00E46DD9" w:rsidRPr="002B6099" w:rsidRDefault="0019098E" w:rsidP="00E46DD9">
      <w:pPr>
        <w:spacing w:beforeLines="30" w:before="1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6099">
        <w:rPr>
          <w:rFonts w:ascii="Times New Roman" w:hAnsi="Times New Roman" w:cs="Times New Roman"/>
          <w:b/>
          <w:sz w:val="26"/>
          <w:szCs w:val="26"/>
          <w:u w:val="single"/>
        </w:rPr>
        <w:t>Background</w:t>
      </w:r>
      <w:bookmarkStart w:id="0" w:name="_Hlk18698086"/>
      <w:bookmarkStart w:id="1" w:name="_GoBack"/>
      <w:bookmarkEnd w:id="1"/>
    </w:p>
    <w:bookmarkEnd w:id="0"/>
    <w:p w14:paraId="68D6D4D5" w14:textId="1909F28E" w:rsidR="00CA535C" w:rsidRPr="002B6099" w:rsidRDefault="00D24F19" w:rsidP="00E954E7">
      <w:pPr>
        <w:spacing w:beforeLines="30" w:before="108"/>
        <w:ind w:firstLine="480"/>
        <w:jc w:val="both"/>
        <w:rPr>
          <w:rFonts w:ascii="Times New Roman" w:hAnsi="Times New Roman" w:cs="Times New Roman"/>
          <w:color w:val="FF0000"/>
        </w:rPr>
      </w:pPr>
      <w:proofErr w:type="spellStart"/>
      <w:r w:rsidRPr="00D72825">
        <w:rPr>
          <w:rFonts w:ascii="Times New Roman" w:hAnsi="Times New Roman" w:cs="Times New Roman"/>
        </w:rPr>
        <w:t>Misregulation</w:t>
      </w:r>
      <w:proofErr w:type="spellEnd"/>
      <w:r w:rsidRPr="00D72825">
        <w:rPr>
          <w:rFonts w:ascii="Times New Roman" w:hAnsi="Times New Roman" w:cs="Times New Roman"/>
        </w:rPr>
        <w:t xml:space="preserve"> of the </w:t>
      </w:r>
      <w:proofErr w:type="spellStart"/>
      <w:r w:rsidRPr="00D72825">
        <w:rPr>
          <w:rFonts w:ascii="Times New Roman" w:hAnsi="Times New Roman" w:cs="Times New Roman"/>
        </w:rPr>
        <w:t>Wnt</w:t>
      </w:r>
      <w:proofErr w:type="spellEnd"/>
      <w:r w:rsidRPr="00D72825">
        <w:rPr>
          <w:rFonts w:ascii="Times New Roman" w:hAnsi="Times New Roman" w:cs="Times New Roman"/>
        </w:rPr>
        <w:t xml:space="preserve"> pathway is one of the causes of</w:t>
      </w:r>
      <w:r w:rsidR="00A244B2" w:rsidRPr="00D72825">
        <w:rPr>
          <w:rFonts w:ascii="Times New Roman" w:hAnsi="Times New Roman" w:cs="Times New Roman"/>
        </w:rPr>
        <w:t xml:space="preserve"> colorectal cancer (CRC)</w:t>
      </w:r>
      <w:r w:rsidRPr="00D72825">
        <w:rPr>
          <w:rFonts w:ascii="Times New Roman" w:hAnsi="Times New Roman" w:cs="Times New Roman"/>
        </w:rPr>
        <w:t>, and it is also related to stemness and resistance.</w:t>
      </w:r>
      <w:r w:rsidR="004C5FDB">
        <w:rPr>
          <w:rFonts w:ascii="Times New Roman" w:hAnsi="Times New Roman" w:cs="Times New Roman"/>
        </w:rPr>
        <w:t xml:space="preserve"> </w:t>
      </w:r>
      <w:r w:rsidR="00ED2EA3" w:rsidRPr="00D72825">
        <w:rPr>
          <w:rFonts w:ascii="Times New Roman" w:hAnsi="Times New Roman" w:cs="Times New Roman"/>
        </w:rPr>
        <w:t>Although there are many drugs commonly used in clinical treatment of CRC, most patients finally develop acquired resistance to these chemotherapeutic.</w:t>
      </w:r>
      <w:r w:rsidR="004C5FDB">
        <w:rPr>
          <w:rFonts w:ascii="Times New Roman" w:hAnsi="Times New Roman" w:cs="Times New Roman"/>
        </w:rPr>
        <w:t xml:space="preserve"> </w:t>
      </w:r>
      <w:r w:rsidR="00A244B2" w:rsidRPr="00D72825">
        <w:rPr>
          <w:rFonts w:ascii="Times New Roman" w:hAnsi="Times New Roman" w:cs="Times New Roman"/>
        </w:rPr>
        <w:t>Recurrence and metastatic transmission of the disease remain the leading causes of death from the disease</w:t>
      </w:r>
      <w:r w:rsidR="004C5FDB">
        <w:rPr>
          <w:rFonts w:ascii="Times New Roman" w:hAnsi="Times New Roman" w:cs="Times New Roman"/>
        </w:rPr>
        <w:t xml:space="preserve">. </w:t>
      </w:r>
      <w:r w:rsidR="00AF6A18" w:rsidRPr="00D72825">
        <w:rPr>
          <w:rFonts w:ascii="Times New Roman" w:hAnsi="Times New Roman" w:cs="Times New Roman"/>
        </w:rPr>
        <w:t xml:space="preserve">T-lymphoma invasion, and metastasis-inducing protein-1 (TIAM1) is one of the </w:t>
      </w:r>
      <w:proofErr w:type="spellStart"/>
      <w:r w:rsidR="00AF6A18" w:rsidRPr="00D72825">
        <w:rPr>
          <w:rFonts w:ascii="Times New Roman" w:hAnsi="Times New Roman" w:cs="Times New Roman"/>
        </w:rPr>
        <w:t>Wnt</w:t>
      </w:r>
      <w:proofErr w:type="spellEnd"/>
      <w:r w:rsidR="00AF6A18" w:rsidRPr="00D72825">
        <w:rPr>
          <w:rFonts w:ascii="Times New Roman" w:hAnsi="Times New Roman" w:cs="Times New Roman"/>
        </w:rPr>
        <w:t>-responsive genes and has recently been identified as an oncogene.</w:t>
      </w:r>
      <w:r w:rsidR="004C5FDB">
        <w:rPr>
          <w:rFonts w:ascii="Times New Roman" w:hAnsi="Times New Roman" w:cs="Times New Roman"/>
        </w:rPr>
        <w:t xml:space="preserve"> </w:t>
      </w:r>
      <w:r w:rsidR="00AF6A18" w:rsidRPr="00D72825">
        <w:rPr>
          <w:rFonts w:ascii="Times New Roman" w:hAnsi="Times New Roman" w:cs="Times New Roman"/>
        </w:rPr>
        <w:t>It was reported that the suppression of TIAM1 retards cell growth, colony formation, invasion, and migration potential in CRC.</w:t>
      </w:r>
      <w:r w:rsidR="004C5FDB">
        <w:rPr>
          <w:rFonts w:ascii="Times New Roman" w:hAnsi="Times New Roman" w:cs="Times New Roman"/>
        </w:rPr>
        <w:t xml:space="preserve"> </w:t>
      </w:r>
      <w:r w:rsidR="00D96CB5" w:rsidRPr="00D72825">
        <w:rPr>
          <w:rFonts w:ascii="Times New Roman" w:hAnsi="Times New Roman" w:cs="Times New Roman"/>
        </w:rPr>
        <w:t>Interestingly</w:t>
      </w:r>
      <w:r w:rsidR="00AF6A18" w:rsidRPr="00D72825">
        <w:rPr>
          <w:rFonts w:ascii="Times New Roman" w:hAnsi="Times New Roman" w:cs="Times New Roman"/>
        </w:rPr>
        <w:t xml:space="preserve">, TIAM1, cancer stem cells, and </w:t>
      </w:r>
      <w:r w:rsidR="00D96CB5" w:rsidRPr="00D72825">
        <w:rPr>
          <w:rFonts w:ascii="Times New Roman" w:hAnsi="Times New Roman" w:cs="Times New Roman"/>
        </w:rPr>
        <w:t>CRC</w:t>
      </w:r>
      <w:r w:rsidR="00AF6A18" w:rsidRPr="00D72825">
        <w:rPr>
          <w:rFonts w:ascii="Times New Roman" w:hAnsi="Times New Roman" w:cs="Times New Roman"/>
        </w:rPr>
        <w:t xml:space="preserve"> have been studied in association with </w:t>
      </w:r>
      <w:proofErr w:type="spellStart"/>
      <w:r w:rsidR="00A244B2" w:rsidRPr="00D72825">
        <w:rPr>
          <w:rFonts w:ascii="Times New Roman" w:hAnsi="Times New Roman" w:cs="Times New Roman"/>
        </w:rPr>
        <w:t>W</w:t>
      </w:r>
      <w:r w:rsidR="00AF6A18" w:rsidRPr="00D72825">
        <w:rPr>
          <w:rFonts w:ascii="Times New Roman" w:hAnsi="Times New Roman" w:cs="Times New Roman"/>
        </w:rPr>
        <w:t>nt</w:t>
      </w:r>
      <w:proofErr w:type="spellEnd"/>
      <w:r w:rsidR="00AF6A18" w:rsidRPr="00D72825">
        <w:rPr>
          <w:rFonts w:ascii="Times New Roman" w:hAnsi="Times New Roman" w:cs="Times New Roman"/>
        </w:rPr>
        <w:t xml:space="preserve"> signaling pathway, respectively.</w:t>
      </w:r>
      <w:r w:rsidR="004C5FDB">
        <w:rPr>
          <w:rFonts w:ascii="Times New Roman" w:hAnsi="Times New Roman" w:cs="Times New Roman"/>
        </w:rPr>
        <w:t xml:space="preserve"> </w:t>
      </w:r>
      <w:r w:rsidR="00AF6A18" w:rsidRPr="00D72825">
        <w:rPr>
          <w:rFonts w:ascii="Times New Roman" w:hAnsi="Times New Roman" w:cs="Times New Roman"/>
        </w:rPr>
        <w:t xml:space="preserve">Cancer stem cells </w:t>
      </w:r>
      <w:r w:rsidR="00E47845">
        <w:rPr>
          <w:rFonts w:ascii="Times New Roman" w:hAnsi="Times New Roman" w:cs="Times New Roman" w:hint="eastAsia"/>
        </w:rPr>
        <w:t>are</w:t>
      </w:r>
      <w:r w:rsidR="00AF6A18" w:rsidRPr="00D72825">
        <w:rPr>
          <w:rFonts w:ascii="Times New Roman" w:hAnsi="Times New Roman" w:cs="Times New Roman"/>
        </w:rPr>
        <w:t xml:space="preserve"> closely related to resistance.</w:t>
      </w:r>
      <w:r w:rsidR="004C5FDB">
        <w:rPr>
          <w:rFonts w:ascii="Times New Roman" w:hAnsi="Times New Roman" w:cs="Times New Roman"/>
        </w:rPr>
        <w:t xml:space="preserve"> </w:t>
      </w:r>
      <w:r w:rsidR="00D96CB5" w:rsidRPr="00D72825">
        <w:rPr>
          <w:rFonts w:ascii="Times New Roman" w:hAnsi="Times New Roman" w:cs="Times New Roman"/>
        </w:rPr>
        <w:t xml:space="preserve">Therefore, </w:t>
      </w:r>
      <w:r w:rsidR="00AF6A18" w:rsidRPr="00D72825">
        <w:rPr>
          <w:rFonts w:ascii="Times New Roman" w:hAnsi="Times New Roman" w:cs="Times New Roman"/>
        </w:rPr>
        <w:t xml:space="preserve">it is </w:t>
      </w:r>
      <w:r w:rsidR="00A244B2" w:rsidRPr="00D72825">
        <w:rPr>
          <w:rFonts w:ascii="Times New Roman" w:hAnsi="Times New Roman" w:cs="Times New Roman"/>
        </w:rPr>
        <w:t xml:space="preserve">necessary </w:t>
      </w:r>
      <w:r w:rsidR="00AF6A18" w:rsidRPr="00D72825">
        <w:rPr>
          <w:rFonts w:ascii="Times New Roman" w:hAnsi="Times New Roman" w:cs="Times New Roman"/>
        </w:rPr>
        <w:t>to understand the underlying mechanisms by which drug resistance develops in CRC, in order to develop effective therapeutic strategies for CRC patients</w:t>
      </w:r>
      <w:r w:rsidR="007C4EA5" w:rsidRPr="00D72825">
        <w:rPr>
          <w:rFonts w:ascii="Times New Roman" w:hAnsi="Times New Roman" w:cs="Times New Roman"/>
        </w:rPr>
        <w:t>.</w:t>
      </w:r>
      <w:r w:rsidR="004C5FDB">
        <w:rPr>
          <w:rFonts w:ascii="Times New Roman" w:hAnsi="Times New Roman" w:cs="Times New Roman"/>
        </w:rPr>
        <w:t xml:space="preserve"> </w:t>
      </w:r>
    </w:p>
    <w:p w14:paraId="074B31CB" w14:textId="4AF447D3" w:rsidR="004208A6" w:rsidRPr="002B6099" w:rsidRDefault="0019098E" w:rsidP="005B729D">
      <w:pPr>
        <w:spacing w:beforeLines="30" w:before="1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6099">
        <w:rPr>
          <w:rFonts w:ascii="Times New Roman" w:hAnsi="Times New Roman" w:cs="Times New Roman"/>
          <w:b/>
          <w:sz w:val="26"/>
          <w:szCs w:val="26"/>
          <w:u w:val="single"/>
        </w:rPr>
        <w:t>Objective/Hypothesis</w:t>
      </w:r>
    </w:p>
    <w:p w14:paraId="0932951F" w14:textId="1C5F473D" w:rsidR="006C2A05" w:rsidRPr="002B6099" w:rsidRDefault="006C2A05" w:rsidP="00433A5A">
      <w:pPr>
        <w:ind w:firstLine="480"/>
        <w:rPr>
          <w:rFonts w:ascii="Times New Roman" w:hAnsi="Times New Roman" w:cs="Times New Roman"/>
        </w:rPr>
      </w:pPr>
      <w:r w:rsidRPr="002B6099">
        <w:rPr>
          <w:rFonts w:ascii="Times New Roman" w:hAnsi="Times New Roman" w:cs="Times New Roman"/>
        </w:rPr>
        <w:t>The authors aimed</w:t>
      </w:r>
      <w:r w:rsidR="000B5D38" w:rsidRPr="002B6099">
        <w:rPr>
          <w:rFonts w:ascii="Times New Roman" w:hAnsi="Times New Roman" w:cs="Times New Roman"/>
        </w:rPr>
        <w:t xml:space="preserve"> to </w:t>
      </w:r>
      <w:r w:rsidR="00D543B2" w:rsidRPr="002B6099">
        <w:rPr>
          <w:rFonts w:ascii="Times New Roman" w:hAnsi="Times New Roman" w:cs="Times New Roman"/>
        </w:rPr>
        <w:t xml:space="preserve">elucidate the relationship between TIAM1 and chemoresistance in </w:t>
      </w:r>
      <w:r w:rsidR="00A244B2" w:rsidRPr="002B6099">
        <w:rPr>
          <w:rFonts w:ascii="Times New Roman" w:hAnsi="Times New Roman" w:cs="Times New Roman"/>
        </w:rPr>
        <w:t>CRC</w:t>
      </w:r>
      <w:r w:rsidR="00D543B2" w:rsidRPr="002B6099">
        <w:rPr>
          <w:rFonts w:ascii="Times New Roman" w:hAnsi="Times New Roman" w:cs="Times New Roman"/>
        </w:rPr>
        <w:t>.</w:t>
      </w:r>
    </w:p>
    <w:p w14:paraId="4D13F9DC" w14:textId="77777777" w:rsidR="004208A6" w:rsidRPr="002B6099" w:rsidRDefault="0019098E" w:rsidP="005B729D">
      <w:pPr>
        <w:spacing w:beforeLines="30" w:before="1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6099">
        <w:rPr>
          <w:rFonts w:ascii="Times New Roman" w:hAnsi="Times New Roman" w:cs="Times New Roman"/>
          <w:b/>
          <w:sz w:val="26"/>
          <w:szCs w:val="26"/>
          <w:u w:val="single"/>
        </w:rPr>
        <w:t>Results</w:t>
      </w:r>
    </w:p>
    <w:p w14:paraId="7F2754D2" w14:textId="2CFFC29B" w:rsidR="00BD2349" w:rsidRPr="002B6099" w:rsidRDefault="00DD0C1D" w:rsidP="00F6504C">
      <w:pPr>
        <w:ind w:firstLineChars="200" w:firstLine="480"/>
        <w:jc w:val="both"/>
        <w:rPr>
          <w:rFonts w:ascii="Times New Roman" w:hAnsi="Times New Roman" w:cs="Times New Roman"/>
        </w:rPr>
      </w:pPr>
      <w:r w:rsidRPr="002B6099">
        <w:rPr>
          <w:rFonts w:ascii="Times New Roman" w:hAnsi="Times New Roman" w:cs="Times New Roman"/>
        </w:rPr>
        <w:t xml:space="preserve">In the beginning, the authors found that </w:t>
      </w:r>
      <w:r w:rsidR="006D35B1" w:rsidRPr="002B6099">
        <w:rPr>
          <w:rFonts w:ascii="Times New Roman" w:hAnsi="Times New Roman" w:cs="Times New Roman"/>
        </w:rPr>
        <w:t xml:space="preserve">TIAM1 </w:t>
      </w:r>
      <w:r w:rsidR="00E47845">
        <w:rPr>
          <w:rFonts w:ascii="Times New Roman" w:hAnsi="Times New Roman" w:cs="Times New Roman" w:hint="eastAsia"/>
        </w:rPr>
        <w:t>a</w:t>
      </w:r>
      <w:r w:rsidR="006D35B1" w:rsidRPr="002B6099">
        <w:rPr>
          <w:rFonts w:ascii="Times New Roman" w:hAnsi="Times New Roman" w:cs="Times New Roman"/>
        </w:rPr>
        <w:t>s an oncogenic factor was overexpressed in CRC tissues derived from patients who did not respond to chemotherapy and was associated with poor prognosis.</w:t>
      </w:r>
      <w:r w:rsidR="00F6504C">
        <w:rPr>
          <w:rFonts w:ascii="Times New Roman" w:hAnsi="Times New Roman" w:cs="Times New Roman" w:hint="eastAsia"/>
        </w:rPr>
        <w:t xml:space="preserve"> </w:t>
      </w:r>
      <w:r w:rsidR="00E47845">
        <w:rPr>
          <w:rFonts w:ascii="Times New Roman" w:hAnsi="Times New Roman" w:cs="Times New Roman" w:hint="eastAsia"/>
        </w:rPr>
        <w:t>They</w:t>
      </w:r>
      <w:r w:rsidRPr="002B6099">
        <w:rPr>
          <w:rFonts w:ascii="Times New Roman" w:hAnsi="Times New Roman" w:cs="Times New Roman"/>
        </w:rPr>
        <w:t xml:space="preserve"> demonstrated that </w:t>
      </w:r>
      <w:r w:rsidR="002E5444" w:rsidRPr="002B6099">
        <w:rPr>
          <w:rFonts w:ascii="Times New Roman" w:hAnsi="Times New Roman" w:cs="Times New Roman"/>
        </w:rPr>
        <w:t>knockdown</w:t>
      </w:r>
      <w:r w:rsidRPr="002B6099">
        <w:rPr>
          <w:rFonts w:ascii="Times New Roman" w:hAnsi="Times New Roman" w:cs="Times New Roman"/>
        </w:rPr>
        <w:t xml:space="preserve"> of TIAM1 </w:t>
      </w:r>
      <w:r w:rsidR="004039C1">
        <w:rPr>
          <w:rFonts w:ascii="Times New Roman" w:hAnsi="Times New Roman" w:cs="Times New Roman" w:hint="eastAsia"/>
        </w:rPr>
        <w:t>c</w:t>
      </w:r>
      <w:r w:rsidR="004039C1">
        <w:rPr>
          <w:rFonts w:ascii="Times New Roman" w:hAnsi="Times New Roman" w:cs="Times New Roman"/>
        </w:rPr>
        <w:t>ould</w:t>
      </w:r>
      <w:r w:rsidRPr="002B6099">
        <w:rPr>
          <w:rFonts w:ascii="Times New Roman" w:hAnsi="Times New Roman" w:cs="Times New Roman"/>
        </w:rPr>
        <w:t xml:space="preserve"> enhance the sensitivity to chemotherapy drugs and reduce the invasion capacity of </w:t>
      </w:r>
      <w:r w:rsidR="002E5444" w:rsidRPr="002B6099">
        <w:rPr>
          <w:rFonts w:ascii="Times New Roman" w:hAnsi="Times New Roman" w:cs="Times New Roman"/>
        </w:rPr>
        <w:t>CRC</w:t>
      </w:r>
      <w:r w:rsidRPr="002B6099">
        <w:rPr>
          <w:rFonts w:ascii="Times New Roman" w:hAnsi="Times New Roman" w:cs="Times New Roman"/>
        </w:rPr>
        <w:t xml:space="preserve"> cells</w:t>
      </w:r>
      <w:r w:rsidR="002E5444" w:rsidRPr="002B6099">
        <w:rPr>
          <w:rFonts w:ascii="Times New Roman" w:hAnsi="Times New Roman" w:cs="Times New Roman"/>
          <w:i/>
          <w:iCs/>
        </w:rPr>
        <w:t>.</w:t>
      </w:r>
      <w:r w:rsidR="009F638C">
        <w:rPr>
          <w:rFonts w:ascii="Times New Roman" w:hAnsi="Times New Roman" w:cs="Times New Roman"/>
        </w:rPr>
        <w:t xml:space="preserve"> </w:t>
      </w:r>
      <w:r w:rsidR="002E5444" w:rsidRPr="002B6099">
        <w:rPr>
          <w:rFonts w:ascii="Times New Roman" w:hAnsi="Times New Roman" w:cs="Times New Roman"/>
        </w:rPr>
        <w:t>The invasion capacity of cancer c</w:t>
      </w:r>
      <w:r w:rsidR="00D72825">
        <w:rPr>
          <w:rFonts w:ascii="Times New Roman" w:hAnsi="Times New Roman" w:cs="Times New Roman"/>
        </w:rPr>
        <w:t>e</w:t>
      </w:r>
      <w:r w:rsidR="002E5444" w:rsidRPr="002B6099">
        <w:rPr>
          <w:rFonts w:ascii="Times New Roman" w:hAnsi="Times New Roman" w:cs="Times New Roman"/>
        </w:rPr>
        <w:t>ll</w:t>
      </w:r>
      <w:r w:rsidR="00E47845">
        <w:rPr>
          <w:rFonts w:ascii="Times New Roman" w:hAnsi="Times New Roman" w:cs="Times New Roman" w:hint="eastAsia"/>
        </w:rPr>
        <w:t>s</w:t>
      </w:r>
      <w:r w:rsidR="002E5444" w:rsidRPr="002B6099">
        <w:rPr>
          <w:rFonts w:ascii="Times New Roman" w:hAnsi="Times New Roman" w:cs="Times New Roman"/>
        </w:rPr>
        <w:t xml:space="preserve"> </w:t>
      </w:r>
      <w:r w:rsidR="004039C1">
        <w:rPr>
          <w:rFonts w:ascii="Times New Roman" w:hAnsi="Times New Roman" w:cs="Times New Roman"/>
        </w:rPr>
        <w:t>was</w:t>
      </w:r>
      <w:r w:rsidR="002E5444" w:rsidRPr="002B6099">
        <w:rPr>
          <w:rFonts w:ascii="Times New Roman" w:hAnsi="Times New Roman" w:cs="Times New Roman"/>
        </w:rPr>
        <w:t xml:space="preserve"> related to chemoresistance, and the preliminary result</w:t>
      </w:r>
      <w:r w:rsidR="00E47845">
        <w:rPr>
          <w:rFonts w:ascii="Times New Roman" w:hAnsi="Times New Roman" w:cs="Times New Roman" w:hint="eastAsia"/>
        </w:rPr>
        <w:t>s</w:t>
      </w:r>
      <w:r w:rsidR="002E5444" w:rsidRPr="002B6099">
        <w:rPr>
          <w:rFonts w:ascii="Times New Roman" w:hAnsi="Times New Roman" w:cs="Times New Roman"/>
        </w:rPr>
        <w:t xml:space="preserve"> showed that TIAM1 </w:t>
      </w:r>
      <w:r w:rsidR="004039C1">
        <w:rPr>
          <w:rFonts w:ascii="Times New Roman" w:hAnsi="Times New Roman" w:cs="Times New Roman"/>
        </w:rPr>
        <w:t>could</w:t>
      </w:r>
      <w:r w:rsidR="002E5444" w:rsidRPr="002B6099">
        <w:rPr>
          <w:rFonts w:ascii="Times New Roman" w:hAnsi="Times New Roman" w:cs="Times New Roman"/>
        </w:rPr>
        <w:t xml:space="preserve"> initiate cell resistance.</w:t>
      </w:r>
      <w:r w:rsidR="00E954E7">
        <w:rPr>
          <w:rFonts w:ascii="Times New Roman" w:hAnsi="Times New Roman" w:cs="Times New Roman" w:hint="eastAsia"/>
        </w:rPr>
        <w:t xml:space="preserve"> </w:t>
      </w:r>
      <w:r w:rsidR="00216E7D" w:rsidRPr="002B6099">
        <w:rPr>
          <w:rFonts w:ascii="Times New Roman" w:hAnsi="Times New Roman" w:cs="Times New Roman"/>
        </w:rPr>
        <w:t>Further,</w:t>
      </w:r>
      <w:r w:rsidR="00BD7EB7" w:rsidRPr="002B6099">
        <w:rPr>
          <w:rFonts w:ascii="Times New Roman" w:hAnsi="Times New Roman" w:cs="Times New Roman"/>
        </w:rPr>
        <w:t xml:space="preserve"> the expression of stemness-related genes and </w:t>
      </w:r>
      <w:proofErr w:type="spellStart"/>
      <w:r w:rsidR="00BD7EB7" w:rsidRPr="002B6099">
        <w:rPr>
          <w:rFonts w:ascii="Times New Roman" w:hAnsi="Times New Roman" w:cs="Times New Roman"/>
        </w:rPr>
        <w:t>tumorsphere</w:t>
      </w:r>
      <w:proofErr w:type="spellEnd"/>
      <w:r w:rsidR="00BD7EB7" w:rsidRPr="002B6099">
        <w:rPr>
          <w:rFonts w:ascii="Times New Roman" w:hAnsi="Times New Roman" w:cs="Times New Roman"/>
        </w:rPr>
        <w:t xml:space="preserve"> formation assay confirmed that resistance </w:t>
      </w:r>
      <w:r w:rsidR="004039C1">
        <w:rPr>
          <w:rFonts w:ascii="Times New Roman" w:hAnsi="Times New Roman" w:cs="Times New Roman"/>
        </w:rPr>
        <w:t>was</w:t>
      </w:r>
      <w:r w:rsidR="00BD7EB7" w:rsidRPr="002B6099">
        <w:rPr>
          <w:rFonts w:ascii="Times New Roman" w:hAnsi="Times New Roman" w:cs="Times New Roman"/>
        </w:rPr>
        <w:t xml:space="preserve"> regulated by stemness.</w:t>
      </w:r>
      <w:r w:rsidR="009F638C">
        <w:rPr>
          <w:rFonts w:ascii="Times New Roman" w:hAnsi="Times New Roman" w:cs="Times New Roman" w:hint="eastAsia"/>
        </w:rPr>
        <w:t xml:space="preserve"> </w:t>
      </w:r>
      <w:r w:rsidR="001254B6" w:rsidRPr="002B6099">
        <w:rPr>
          <w:rFonts w:ascii="Times New Roman" w:hAnsi="Times New Roman" w:cs="Times New Roman"/>
        </w:rPr>
        <w:t>Next, the effect of TIAM1 on mice was confirmed by xenograft.</w:t>
      </w:r>
      <w:r w:rsidR="004C5FDB">
        <w:rPr>
          <w:rFonts w:ascii="Times New Roman" w:hAnsi="Times New Roman" w:cs="Times New Roman"/>
        </w:rPr>
        <w:t xml:space="preserve"> </w:t>
      </w:r>
      <w:r w:rsidR="001254B6" w:rsidRPr="002B6099">
        <w:rPr>
          <w:rFonts w:ascii="Times New Roman" w:hAnsi="Times New Roman" w:cs="Times New Roman"/>
        </w:rPr>
        <w:t xml:space="preserve">It </w:t>
      </w:r>
      <w:r w:rsidR="004039C1">
        <w:rPr>
          <w:rFonts w:ascii="Times New Roman" w:hAnsi="Times New Roman" w:cs="Times New Roman"/>
        </w:rPr>
        <w:t>was</w:t>
      </w:r>
      <w:r w:rsidR="001254B6" w:rsidRPr="002B6099">
        <w:rPr>
          <w:rFonts w:ascii="Times New Roman" w:hAnsi="Times New Roman" w:cs="Times New Roman"/>
        </w:rPr>
        <w:t xml:space="preserve"> consistent with the result</w:t>
      </w:r>
      <w:r w:rsidR="00A244B2" w:rsidRPr="002B6099">
        <w:rPr>
          <w:rFonts w:ascii="Times New Roman" w:hAnsi="Times New Roman" w:cs="Times New Roman"/>
        </w:rPr>
        <w:t>s</w:t>
      </w:r>
      <w:r w:rsidR="001254B6" w:rsidRPr="002B6099">
        <w:rPr>
          <w:rFonts w:ascii="Times New Roman" w:hAnsi="Times New Roman" w:cs="Times New Roman"/>
        </w:rPr>
        <w:t xml:space="preserve"> </w:t>
      </w:r>
      <w:r w:rsidR="001254B6" w:rsidRPr="002B6099">
        <w:rPr>
          <w:rFonts w:ascii="Times New Roman" w:hAnsi="Times New Roman" w:cs="Times New Roman"/>
          <w:i/>
          <w:iCs/>
        </w:rPr>
        <w:t>in vitro</w:t>
      </w:r>
      <w:r w:rsidR="001254B6" w:rsidRPr="002B6099">
        <w:rPr>
          <w:rFonts w:ascii="Times New Roman" w:hAnsi="Times New Roman" w:cs="Times New Roman"/>
        </w:rPr>
        <w:t>.</w:t>
      </w:r>
      <w:r w:rsidR="004C5FDB">
        <w:rPr>
          <w:rFonts w:ascii="Times New Roman" w:hAnsi="Times New Roman" w:cs="Times New Roman"/>
        </w:rPr>
        <w:t xml:space="preserve"> </w:t>
      </w:r>
      <w:r w:rsidR="00BD7EB7" w:rsidRPr="002B6099">
        <w:rPr>
          <w:rFonts w:ascii="Times New Roman" w:hAnsi="Times New Roman" w:cs="Times New Roman"/>
        </w:rPr>
        <w:t xml:space="preserve">When TIAM1 </w:t>
      </w:r>
      <w:r w:rsidR="004039C1">
        <w:rPr>
          <w:rFonts w:ascii="Times New Roman" w:hAnsi="Times New Roman" w:cs="Times New Roman"/>
        </w:rPr>
        <w:t>was</w:t>
      </w:r>
      <w:r w:rsidR="00BD7EB7" w:rsidRPr="002B6099">
        <w:rPr>
          <w:rFonts w:ascii="Times New Roman" w:hAnsi="Times New Roman" w:cs="Times New Roman"/>
        </w:rPr>
        <w:t xml:space="preserve"> inhibited, resistance to chemotherapeutics agents </w:t>
      </w:r>
      <w:r w:rsidR="004039C1">
        <w:rPr>
          <w:rFonts w:ascii="Times New Roman" w:hAnsi="Times New Roman" w:cs="Times New Roman"/>
        </w:rPr>
        <w:t>was</w:t>
      </w:r>
      <w:r w:rsidR="00BD7EB7" w:rsidRPr="002B6099">
        <w:rPr>
          <w:rFonts w:ascii="Times New Roman" w:hAnsi="Times New Roman" w:cs="Times New Roman"/>
        </w:rPr>
        <w:t xml:space="preserve"> weakened by suppressing stemness, and the chemosensitivity of mice tumors to the drug </w:t>
      </w:r>
      <w:r w:rsidR="004039C1">
        <w:rPr>
          <w:rFonts w:ascii="Times New Roman" w:hAnsi="Times New Roman" w:cs="Times New Roman"/>
        </w:rPr>
        <w:t>was</w:t>
      </w:r>
      <w:r w:rsidR="00BD7EB7" w:rsidRPr="002B6099">
        <w:rPr>
          <w:rFonts w:ascii="Times New Roman" w:hAnsi="Times New Roman" w:cs="Times New Roman"/>
        </w:rPr>
        <w:t xml:space="preserve"> increased.</w:t>
      </w:r>
      <w:r w:rsidR="004C5FDB">
        <w:rPr>
          <w:rFonts w:ascii="Times New Roman" w:hAnsi="Times New Roman" w:cs="Times New Roman"/>
        </w:rPr>
        <w:t xml:space="preserve"> </w:t>
      </w:r>
      <w:r w:rsidR="006D35B1" w:rsidRPr="002B6099">
        <w:rPr>
          <w:rFonts w:ascii="Times New Roman" w:hAnsi="Times New Roman" w:cs="Times New Roman"/>
        </w:rPr>
        <w:t xml:space="preserve">Finally, they demonstrated that colorectal </w:t>
      </w:r>
      <w:r w:rsidR="00D72825">
        <w:rPr>
          <w:rFonts w:ascii="Times New Roman" w:hAnsi="Times New Roman" w:cs="Times New Roman" w:hint="eastAsia"/>
        </w:rPr>
        <w:t>c</w:t>
      </w:r>
      <w:r w:rsidR="00D72825" w:rsidRPr="00D72825">
        <w:rPr>
          <w:rFonts w:ascii="Times New Roman" w:hAnsi="Times New Roman" w:cs="Times New Roman"/>
        </w:rPr>
        <w:t xml:space="preserve">ancer-associated </w:t>
      </w:r>
      <w:r w:rsidR="005E3786" w:rsidRPr="00D72825">
        <w:rPr>
          <w:rFonts w:ascii="Times New Roman" w:hAnsi="Times New Roman" w:cs="Times New Roman"/>
        </w:rPr>
        <w:t>fibroblasts (</w:t>
      </w:r>
      <w:r w:rsidR="00D72825" w:rsidRPr="00D72825">
        <w:rPr>
          <w:rFonts w:ascii="Times New Roman" w:hAnsi="Times New Roman" w:cs="Times New Roman"/>
        </w:rPr>
        <w:t>CAFs)</w:t>
      </w:r>
      <w:r w:rsidR="006D35B1" w:rsidRPr="002B6099">
        <w:rPr>
          <w:rFonts w:ascii="Times New Roman" w:hAnsi="Times New Roman" w:cs="Times New Roman"/>
        </w:rPr>
        <w:t xml:space="preserve">-derived </w:t>
      </w:r>
      <w:r w:rsidR="00D72825" w:rsidRPr="00D72825">
        <w:rPr>
          <w:rFonts w:ascii="Times New Roman" w:hAnsi="Times New Roman" w:cs="Times New Roman"/>
        </w:rPr>
        <w:t>conditioned medium</w:t>
      </w:r>
      <w:r w:rsidR="006D35B1" w:rsidRPr="002B6099">
        <w:rPr>
          <w:rFonts w:ascii="Times New Roman" w:hAnsi="Times New Roman" w:cs="Times New Roman"/>
        </w:rPr>
        <w:t xml:space="preserve"> overexpressed TIAM1 expression and enhanced resistance to chemotherapeutic agents in the CRC cell and inhibition of TIAM1 expression in CAFs </w:t>
      </w:r>
      <w:r w:rsidR="004039C1">
        <w:rPr>
          <w:rFonts w:ascii="Times New Roman" w:hAnsi="Times New Roman" w:cs="Times New Roman"/>
        </w:rPr>
        <w:t>could</w:t>
      </w:r>
      <w:r w:rsidR="006D35B1" w:rsidRPr="002B6099">
        <w:rPr>
          <w:rFonts w:ascii="Times New Roman" w:hAnsi="Times New Roman" w:cs="Times New Roman"/>
        </w:rPr>
        <w:t xml:space="preserve"> weaken this process. It </w:t>
      </w:r>
      <w:r w:rsidR="004039C1">
        <w:rPr>
          <w:rFonts w:ascii="Times New Roman" w:hAnsi="Times New Roman" w:cs="Times New Roman"/>
        </w:rPr>
        <w:t>was</w:t>
      </w:r>
      <w:r w:rsidR="006D35B1" w:rsidRPr="002B6099">
        <w:rPr>
          <w:rFonts w:ascii="Times New Roman" w:hAnsi="Times New Roman" w:cs="Times New Roman"/>
        </w:rPr>
        <w:t xml:space="preserve"> also </w:t>
      </w:r>
      <w:r w:rsidR="005E3786" w:rsidRPr="002B6099">
        <w:rPr>
          <w:rFonts w:ascii="Times New Roman" w:hAnsi="Times New Roman" w:cs="Times New Roman"/>
        </w:rPr>
        <w:t>found</w:t>
      </w:r>
      <w:r w:rsidR="006D35B1" w:rsidRPr="002B6099">
        <w:rPr>
          <w:rFonts w:ascii="Times New Roman" w:hAnsi="Times New Roman" w:cs="Times New Roman"/>
        </w:rPr>
        <w:t xml:space="preserve"> that </w:t>
      </w:r>
      <w:proofErr w:type="spellStart"/>
      <w:r w:rsidR="00A244B2" w:rsidRPr="002B6099">
        <w:rPr>
          <w:rFonts w:ascii="Times New Roman" w:hAnsi="Times New Roman" w:cs="Times New Roman"/>
        </w:rPr>
        <w:t>W</w:t>
      </w:r>
      <w:r w:rsidR="006D35B1" w:rsidRPr="002B6099">
        <w:rPr>
          <w:rFonts w:ascii="Times New Roman" w:hAnsi="Times New Roman" w:cs="Times New Roman"/>
        </w:rPr>
        <w:t>nt</w:t>
      </w:r>
      <w:proofErr w:type="spellEnd"/>
      <w:r w:rsidR="006D35B1" w:rsidRPr="002B6099">
        <w:rPr>
          <w:rFonts w:ascii="Times New Roman" w:hAnsi="Times New Roman" w:cs="Times New Roman"/>
        </w:rPr>
        <w:t xml:space="preserve">-related genes </w:t>
      </w:r>
      <w:r w:rsidR="004039C1">
        <w:rPr>
          <w:rFonts w:ascii="Times New Roman" w:hAnsi="Times New Roman" w:cs="Times New Roman"/>
        </w:rPr>
        <w:t>were</w:t>
      </w:r>
      <w:r w:rsidR="006D35B1" w:rsidRPr="002B6099">
        <w:rPr>
          <w:rFonts w:ascii="Times New Roman" w:hAnsi="Times New Roman" w:cs="Times New Roman"/>
        </w:rPr>
        <w:t xml:space="preserve"> also involved in regulation</w:t>
      </w:r>
      <w:r w:rsidR="004C5FDB">
        <w:rPr>
          <w:rFonts w:ascii="Times New Roman" w:hAnsi="Times New Roman" w:cs="Times New Roman"/>
        </w:rPr>
        <w:t xml:space="preserve">. </w:t>
      </w:r>
      <w:r w:rsidR="00140EE9" w:rsidRPr="002B6099">
        <w:rPr>
          <w:rFonts w:ascii="Times New Roman" w:hAnsi="Times New Roman" w:cs="Times New Roman"/>
        </w:rPr>
        <w:t>It</w:t>
      </w:r>
      <w:r w:rsidR="00E47845">
        <w:rPr>
          <w:rFonts w:ascii="Times New Roman" w:hAnsi="Times New Roman" w:cs="Times New Roman"/>
        </w:rPr>
        <w:t xml:space="preserve"> suggested that CAFs promote</w:t>
      </w:r>
      <w:r w:rsidR="005474E8">
        <w:rPr>
          <w:rFonts w:ascii="Times New Roman" w:hAnsi="Times New Roman" w:cs="Times New Roman"/>
        </w:rPr>
        <w:t>d</w:t>
      </w:r>
      <w:r w:rsidR="00140EE9" w:rsidRPr="002B6099">
        <w:rPr>
          <w:rFonts w:ascii="Times New Roman" w:hAnsi="Times New Roman" w:cs="Times New Roman"/>
        </w:rPr>
        <w:t xml:space="preserve"> chemoresistance by enhancing stemness and activating </w:t>
      </w:r>
      <w:proofErr w:type="spellStart"/>
      <w:r w:rsidR="00140EE9" w:rsidRPr="002B6099">
        <w:rPr>
          <w:rFonts w:ascii="Times New Roman" w:hAnsi="Times New Roman" w:cs="Times New Roman"/>
        </w:rPr>
        <w:t>Wnt</w:t>
      </w:r>
      <w:proofErr w:type="spellEnd"/>
      <w:r w:rsidR="00140EE9" w:rsidRPr="002B6099">
        <w:rPr>
          <w:rFonts w:ascii="Times New Roman" w:hAnsi="Times New Roman" w:cs="Times New Roman"/>
        </w:rPr>
        <w:t xml:space="preserve"> signaling pathway.</w:t>
      </w:r>
    </w:p>
    <w:p w14:paraId="6E943A46" w14:textId="3D4508F9" w:rsidR="00905F54" w:rsidRPr="009F638C" w:rsidRDefault="0019098E" w:rsidP="009F638C">
      <w:pPr>
        <w:spacing w:beforeLines="30" w:before="1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6099">
        <w:rPr>
          <w:rFonts w:ascii="Times New Roman" w:hAnsi="Times New Roman" w:cs="Times New Roman"/>
          <w:b/>
          <w:sz w:val="26"/>
          <w:szCs w:val="26"/>
          <w:u w:val="single"/>
        </w:rPr>
        <w:t>Conclusion</w:t>
      </w:r>
    </w:p>
    <w:p w14:paraId="3DCD2F62" w14:textId="3F2AFE79" w:rsidR="007522E7" w:rsidRPr="002B6099" w:rsidRDefault="00DE5153" w:rsidP="009F638C">
      <w:pPr>
        <w:ind w:firstLineChars="200" w:firstLine="480"/>
        <w:jc w:val="both"/>
        <w:rPr>
          <w:rFonts w:ascii="Times New Roman" w:hAnsi="Times New Roman" w:cs="Times New Roman"/>
        </w:rPr>
      </w:pPr>
      <w:r w:rsidRPr="002B6099">
        <w:rPr>
          <w:rFonts w:ascii="Times New Roman" w:hAnsi="Times New Roman" w:cs="Times New Roman"/>
        </w:rPr>
        <w:t xml:space="preserve">The results </w:t>
      </w:r>
      <w:r w:rsidR="00A244B2" w:rsidRPr="002B6099">
        <w:rPr>
          <w:rFonts w:ascii="Times New Roman" w:hAnsi="Times New Roman" w:cs="Times New Roman"/>
        </w:rPr>
        <w:t>displayed</w:t>
      </w:r>
      <w:r w:rsidRPr="002B6099">
        <w:rPr>
          <w:rFonts w:ascii="Times New Roman" w:hAnsi="Times New Roman" w:cs="Times New Roman"/>
        </w:rPr>
        <w:t xml:space="preserve"> that TIAM1 regulates CRC chemosensitivity through stemness and </w:t>
      </w:r>
      <w:proofErr w:type="spellStart"/>
      <w:r w:rsidR="00D72825">
        <w:rPr>
          <w:rFonts w:ascii="Times New Roman" w:hAnsi="Times New Roman" w:cs="Times New Roman"/>
        </w:rPr>
        <w:t>W</w:t>
      </w:r>
      <w:r w:rsidRPr="002B6099">
        <w:rPr>
          <w:rFonts w:ascii="Times New Roman" w:hAnsi="Times New Roman" w:cs="Times New Roman"/>
        </w:rPr>
        <w:t>nt</w:t>
      </w:r>
      <w:proofErr w:type="spellEnd"/>
      <w:r w:rsidRPr="002B6099">
        <w:rPr>
          <w:rFonts w:ascii="Times New Roman" w:hAnsi="Times New Roman" w:cs="Times New Roman"/>
        </w:rPr>
        <w:t xml:space="preserve"> signaling pathway.</w:t>
      </w:r>
      <w:r w:rsidR="009F638C">
        <w:rPr>
          <w:rFonts w:ascii="Times New Roman" w:hAnsi="Times New Roman" w:cs="Times New Roman"/>
        </w:rPr>
        <w:t xml:space="preserve"> </w:t>
      </w:r>
      <w:r w:rsidRPr="002B6099">
        <w:rPr>
          <w:rFonts w:ascii="Times New Roman" w:hAnsi="Times New Roman" w:cs="Times New Roman"/>
        </w:rPr>
        <w:t>Therefore, TIAM1 may be an important therapeutic target.</w:t>
      </w:r>
      <w:r w:rsidR="009F638C">
        <w:rPr>
          <w:rFonts w:ascii="Times New Roman" w:hAnsi="Times New Roman" w:cs="Times New Roman"/>
        </w:rPr>
        <w:t xml:space="preserve"> </w:t>
      </w:r>
      <w:r w:rsidR="006D35B1" w:rsidRPr="002B6099">
        <w:rPr>
          <w:rFonts w:ascii="Times New Roman" w:hAnsi="Times New Roman" w:cs="Times New Roman"/>
        </w:rPr>
        <w:t>Further understanding of mechanisms could lead to new therapeutic strategies for CRC treatment.</w:t>
      </w:r>
    </w:p>
    <w:p w14:paraId="63634BF5" w14:textId="1D69F4AD" w:rsidR="0019098E" w:rsidRPr="002B6099" w:rsidRDefault="0019098E" w:rsidP="005B729D">
      <w:pPr>
        <w:spacing w:beforeLines="30" w:before="1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6099">
        <w:rPr>
          <w:rFonts w:ascii="Times New Roman" w:hAnsi="Times New Roman" w:cs="Times New Roman"/>
          <w:b/>
          <w:sz w:val="26"/>
          <w:szCs w:val="26"/>
          <w:u w:val="single"/>
        </w:rPr>
        <w:t>Reference</w:t>
      </w:r>
    </w:p>
    <w:p w14:paraId="382B350B" w14:textId="483120C0" w:rsidR="000B5D38" w:rsidRPr="002B6099" w:rsidRDefault="00905F54" w:rsidP="00140EE9">
      <w:pPr>
        <w:pStyle w:val="a7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 w:val="22"/>
        </w:rPr>
      </w:pPr>
      <w:r w:rsidRPr="002B6099">
        <w:rPr>
          <w:rFonts w:ascii="Times New Roman" w:hAnsi="Times New Roman" w:cs="Times New Roman"/>
          <w:sz w:val="22"/>
          <w:shd w:val="clear" w:color="auto" w:fill="FFFFFF"/>
        </w:rPr>
        <w:t xml:space="preserve">B Wang, </w:t>
      </w:r>
      <w:r w:rsidRPr="002B6099">
        <w:rPr>
          <w:rFonts w:ascii="Times New Roman" w:hAnsi="Times New Roman" w:cs="Times New Roman"/>
          <w:i/>
          <w:iCs/>
          <w:sz w:val="22"/>
          <w:shd w:val="clear" w:color="auto" w:fill="FFFFFF"/>
        </w:rPr>
        <w:t>et al.</w:t>
      </w:r>
      <w:r w:rsidRPr="002B6099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="00140EE9" w:rsidRPr="002B6099">
        <w:rPr>
          <w:rFonts w:ascii="Times New Roman" w:hAnsi="Times New Roman" w:cs="Times New Roman"/>
          <w:sz w:val="22"/>
          <w:shd w:val="clear" w:color="auto" w:fill="FFFFFF"/>
        </w:rPr>
        <w:t>miR-29b suppresses tumor growth and metastasis in colorectal cancer via downregulating Tiam1 expression and inhibiting epithelial–mesenchymal transition</w:t>
      </w:r>
      <w:r w:rsidR="00A244B2" w:rsidRPr="002B6099">
        <w:rPr>
          <w:rFonts w:ascii="Times New Roman" w:hAnsi="Times New Roman" w:cs="Times New Roman"/>
          <w:sz w:val="22"/>
          <w:shd w:val="clear" w:color="auto" w:fill="FFFFFF"/>
        </w:rPr>
        <w:t>.</w:t>
      </w:r>
      <w:r w:rsidR="000B5D38" w:rsidRPr="002B6099">
        <w:rPr>
          <w:rFonts w:ascii="Times New Roman" w:hAnsi="Times New Roman" w:cs="Times New Roman"/>
          <w:sz w:val="22"/>
          <w:shd w:val="clear" w:color="auto" w:fill="FFFFFF"/>
        </w:rPr>
        <w:t> </w:t>
      </w:r>
      <w:r w:rsidRPr="002B6099">
        <w:rPr>
          <w:rFonts w:ascii="Times New Roman" w:hAnsi="Times New Roman" w:cs="Times New Roman"/>
          <w:i/>
          <w:iCs/>
          <w:sz w:val="22"/>
          <w:shd w:val="clear" w:color="auto" w:fill="FFFFFF"/>
        </w:rPr>
        <w:t xml:space="preserve">Cell Death &amp; Disease </w:t>
      </w:r>
      <w:r w:rsidRPr="002B6099">
        <w:rPr>
          <w:rFonts w:ascii="Times New Roman" w:hAnsi="Times New Roman" w:cs="Times New Roman"/>
          <w:b/>
          <w:bCs/>
          <w:sz w:val="22"/>
          <w:shd w:val="clear" w:color="auto" w:fill="FFFFFF"/>
        </w:rPr>
        <w:t>5</w:t>
      </w:r>
      <w:r w:rsidRPr="002B6099">
        <w:rPr>
          <w:rFonts w:ascii="Times New Roman" w:hAnsi="Times New Roman" w:cs="Times New Roman"/>
          <w:sz w:val="22"/>
          <w:shd w:val="clear" w:color="auto" w:fill="FFFFFF"/>
        </w:rPr>
        <w:t>, page1335</w:t>
      </w:r>
      <w:r w:rsidR="00B90FE6" w:rsidRPr="002B6099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2B6099">
        <w:rPr>
          <w:rFonts w:ascii="Times New Roman" w:hAnsi="Times New Roman" w:cs="Times New Roman"/>
          <w:sz w:val="22"/>
          <w:shd w:val="clear" w:color="auto" w:fill="FFFFFF"/>
        </w:rPr>
        <w:t>(2014)</w:t>
      </w:r>
      <w:r w:rsidR="000B5D38" w:rsidRPr="002B6099">
        <w:rPr>
          <w:rFonts w:ascii="Times New Roman" w:hAnsi="Times New Roman" w:cs="Times New Roman"/>
          <w:sz w:val="22"/>
          <w:shd w:val="clear" w:color="auto" w:fill="FFFFFF"/>
        </w:rPr>
        <w:t>.</w:t>
      </w:r>
    </w:p>
    <w:sectPr w:rsidR="000B5D38" w:rsidRPr="002B6099" w:rsidSect="00A24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80A8" w14:textId="77777777" w:rsidR="00643EF4" w:rsidRDefault="00643EF4" w:rsidP="00FA4F1C">
      <w:r>
        <w:separator/>
      </w:r>
    </w:p>
  </w:endnote>
  <w:endnote w:type="continuationSeparator" w:id="0">
    <w:p w14:paraId="3266301E" w14:textId="77777777" w:rsidR="00643EF4" w:rsidRDefault="00643EF4" w:rsidP="00FA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8211" w14:textId="77777777" w:rsidR="00643EF4" w:rsidRDefault="00643EF4" w:rsidP="00FA4F1C">
      <w:r>
        <w:separator/>
      </w:r>
    </w:p>
  </w:footnote>
  <w:footnote w:type="continuationSeparator" w:id="0">
    <w:p w14:paraId="155C0AB9" w14:textId="77777777" w:rsidR="00643EF4" w:rsidRDefault="00643EF4" w:rsidP="00FA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4877"/>
    <w:multiLevelType w:val="hybridMultilevel"/>
    <w:tmpl w:val="600AB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42864"/>
    <w:multiLevelType w:val="hybridMultilevel"/>
    <w:tmpl w:val="8C204188"/>
    <w:lvl w:ilvl="0" w:tplc="57E0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CF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F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A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0D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6D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E0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C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764128"/>
    <w:multiLevelType w:val="hybridMultilevel"/>
    <w:tmpl w:val="D9449DE4"/>
    <w:lvl w:ilvl="0" w:tplc="BDF2A6C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D030AF"/>
    <w:multiLevelType w:val="hybridMultilevel"/>
    <w:tmpl w:val="01C43944"/>
    <w:lvl w:ilvl="0" w:tplc="6AA471F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A32E34"/>
    <w:multiLevelType w:val="hybridMultilevel"/>
    <w:tmpl w:val="6F406202"/>
    <w:lvl w:ilvl="0" w:tplc="6A141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09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82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E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0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C1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8E2856"/>
    <w:multiLevelType w:val="hybridMultilevel"/>
    <w:tmpl w:val="5DCE1FDA"/>
    <w:lvl w:ilvl="0" w:tplc="6BDA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6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E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A9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2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8E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E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8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CC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91D"/>
    <w:rsid w:val="00010851"/>
    <w:rsid w:val="000109B8"/>
    <w:rsid w:val="00062AAB"/>
    <w:rsid w:val="00070AF4"/>
    <w:rsid w:val="00076C2B"/>
    <w:rsid w:val="00077B47"/>
    <w:rsid w:val="00082F53"/>
    <w:rsid w:val="0009290B"/>
    <w:rsid w:val="00096704"/>
    <w:rsid w:val="000B376F"/>
    <w:rsid w:val="000B5B1F"/>
    <w:rsid w:val="000B5D38"/>
    <w:rsid w:val="000C5811"/>
    <w:rsid w:val="000E0998"/>
    <w:rsid w:val="000F5408"/>
    <w:rsid w:val="001254B6"/>
    <w:rsid w:val="001344FC"/>
    <w:rsid w:val="00140657"/>
    <w:rsid w:val="00140EE9"/>
    <w:rsid w:val="00146CFE"/>
    <w:rsid w:val="001801AC"/>
    <w:rsid w:val="0019098E"/>
    <w:rsid w:val="001B2A5A"/>
    <w:rsid w:val="001B4FFD"/>
    <w:rsid w:val="001C6132"/>
    <w:rsid w:val="001E6BAD"/>
    <w:rsid w:val="001F478A"/>
    <w:rsid w:val="00216E7D"/>
    <w:rsid w:val="00231810"/>
    <w:rsid w:val="00242CC5"/>
    <w:rsid w:val="00256A98"/>
    <w:rsid w:val="00274CEE"/>
    <w:rsid w:val="00293BDD"/>
    <w:rsid w:val="002B451A"/>
    <w:rsid w:val="002B6099"/>
    <w:rsid w:val="002D3556"/>
    <w:rsid w:val="002D3E59"/>
    <w:rsid w:val="002D6CBD"/>
    <w:rsid w:val="002E5444"/>
    <w:rsid w:val="003133C2"/>
    <w:rsid w:val="00324786"/>
    <w:rsid w:val="003516D4"/>
    <w:rsid w:val="0036137D"/>
    <w:rsid w:val="003B04B2"/>
    <w:rsid w:val="003B529F"/>
    <w:rsid w:val="003B73C9"/>
    <w:rsid w:val="003C7E1C"/>
    <w:rsid w:val="003D3403"/>
    <w:rsid w:val="004039C1"/>
    <w:rsid w:val="00414570"/>
    <w:rsid w:val="004208A6"/>
    <w:rsid w:val="00425A43"/>
    <w:rsid w:val="0043120B"/>
    <w:rsid w:val="004328AE"/>
    <w:rsid w:val="00433A2C"/>
    <w:rsid w:val="00433A5A"/>
    <w:rsid w:val="00435961"/>
    <w:rsid w:val="00437F78"/>
    <w:rsid w:val="004421A9"/>
    <w:rsid w:val="004544C7"/>
    <w:rsid w:val="004C5FDB"/>
    <w:rsid w:val="004D1234"/>
    <w:rsid w:val="00514777"/>
    <w:rsid w:val="00533202"/>
    <w:rsid w:val="005474E8"/>
    <w:rsid w:val="00553BD5"/>
    <w:rsid w:val="0056086D"/>
    <w:rsid w:val="005B729D"/>
    <w:rsid w:val="005C5793"/>
    <w:rsid w:val="005D7B99"/>
    <w:rsid w:val="005E3786"/>
    <w:rsid w:val="005F3935"/>
    <w:rsid w:val="006017EF"/>
    <w:rsid w:val="00643EF4"/>
    <w:rsid w:val="00650A45"/>
    <w:rsid w:val="00652FC7"/>
    <w:rsid w:val="006571BF"/>
    <w:rsid w:val="006B6853"/>
    <w:rsid w:val="006C2A05"/>
    <w:rsid w:val="006D1FC7"/>
    <w:rsid w:val="006D35B1"/>
    <w:rsid w:val="006F7311"/>
    <w:rsid w:val="00743BE9"/>
    <w:rsid w:val="007522E7"/>
    <w:rsid w:val="00766A96"/>
    <w:rsid w:val="007C4EA5"/>
    <w:rsid w:val="007D7382"/>
    <w:rsid w:val="007E4926"/>
    <w:rsid w:val="00810B87"/>
    <w:rsid w:val="008367FE"/>
    <w:rsid w:val="008F30D0"/>
    <w:rsid w:val="008F74A0"/>
    <w:rsid w:val="00905F54"/>
    <w:rsid w:val="00907C58"/>
    <w:rsid w:val="00911730"/>
    <w:rsid w:val="009264DF"/>
    <w:rsid w:val="00963B9E"/>
    <w:rsid w:val="009B6AF6"/>
    <w:rsid w:val="009C5A85"/>
    <w:rsid w:val="009D172D"/>
    <w:rsid w:val="009D39DF"/>
    <w:rsid w:val="009F638C"/>
    <w:rsid w:val="00A0646B"/>
    <w:rsid w:val="00A152F9"/>
    <w:rsid w:val="00A234B3"/>
    <w:rsid w:val="00A244B2"/>
    <w:rsid w:val="00A32DC0"/>
    <w:rsid w:val="00A46A26"/>
    <w:rsid w:val="00A5471E"/>
    <w:rsid w:val="00A72E76"/>
    <w:rsid w:val="00A75C9D"/>
    <w:rsid w:val="00AF6A18"/>
    <w:rsid w:val="00B07125"/>
    <w:rsid w:val="00B17421"/>
    <w:rsid w:val="00B27FF9"/>
    <w:rsid w:val="00B34B38"/>
    <w:rsid w:val="00B363FF"/>
    <w:rsid w:val="00B40CD4"/>
    <w:rsid w:val="00B4504A"/>
    <w:rsid w:val="00B46E2A"/>
    <w:rsid w:val="00B90FE6"/>
    <w:rsid w:val="00BD2349"/>
    <w:rsid w:val="00BD7C69"/>
    <w:rsid w:val="00BD7EB7"/>
    <w:rsid w:val="00BE6EFE"/>
    <w:rsid w:val="00C00039"/>
    <w:rsid w:val="00C00F47"/>
    <w:rsid w:val="00C04201"/>
    <w:rsid w:val="00C0669E"/>
    <w:rsid w:val="00C2282E"/>
    <w:rsid w:val="00C24B5A"/>
    <w:rsid w:val="00C40099"/>
    <w:rsid w:val="00C8041E"/>
    <w:rsid w:val="00C96685"/>
    <w:rsid w:val="00C9732D"/>
    <w:rsid w:val="00C97D21"/>
    <w:rsid w:val="00CA535C"/>
    <w:rsid w:val="00CB7BB0"/>
    <w:rsid w:val="00CF34C7"/>
    <w:rsid w:val="00D24F19"/>
    <w:rsid w:val="00D377A9"/>
    <w:rsid w:val="00D543B2"/>
    <w:rsid w:val="00D55FCE"/>
    <w:rsid w:val="00D72825"/>
    <w:rsid w:val="00D96CB5"/>
    <w:rsid w:val="00DC3ECE"/>
    <w:rsid w:val="00DD0C1D"/>
    <w:rsid w:val="00DE191D"/>
    <w:rsid w:val="00DE5153"/>
    <w:rsid w:val="00E46DD9"/>
    <w:rsid w:val="00E47845"/>
    <w:rsid w:val="00E55982"/>
    <w:rsid w:val="00E559E9"/>
    <w:rsid w:val="00E84881"/>
    <w:rsid w:val="00E851F2"/>
    <w:rsid w:val="00E86DA6"/>
    <w:rsid w:val="00E954E7"/>
    <w:rsid w:val="00ED2EA3"/>
    <w:rsid w:val="00ED5EB7"/>
    <w:rsid w:val="00EF6012"/>
    <w:rsid w:val="00F27FBD"/>
    <w:rsid w:val="00F3162E"/>
    <w:rsid w:val="00F34E04"/>
    <w:rsid w:val="00F5562F"/>
    <w:rsid w:val="00F61BC9"/>
    <w:rsid w:val="00F63CC0"/>
    <w:rsid w:val="00F64ACA"/>
    <w:rsid w:val="00F6504C"/>
    <w:rsid w:val="00F817F6"/>
    <w:rsid w:val="00F950F9"/>
    <w:rsid w:val="00FA4F1C"/>
    <w:rsid w:val="00FB1AC7"/>
    <w:rsid w:val="00FC321A"/>
    <w:rsid w:val="00FF0CB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48C31"/>
  <w15:docId w15:val="{D6A37C99-6B5C-433E-8DA5-4309C045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F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F1C"/>
    <w:rPr>
      <w:sz w:val="20"/>
      <w:szCs w:val="20"/>
    </w:rPr>
  </w:style>
  <w:style w:type="paragraph" w:styleId="a7">
    <w:name w:val="List Paragraph"/>
    <w:basedOn w:val="a"/>
    <w:uiPriority w:val="34"/>
    <w:qFormat/>
    <w:rsid w:val="000109B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B5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No Spacing"/>
    <w:uiPriority w:val="1"/>
    <w:qFormat/>
    <w:rsid w:val="00E46DD9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8F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3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9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1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534D-0FC7-4C94-B2A9-42BA6468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宜凡 邱</dc:creator>
  <cp:keywords/>
  <dc:description/>
  <cp:lastModifiedBy>宜凡 邱</cp:lastModifiedBy>
  <cp:revision>11</cp:revision>
  <dcterms:created xsi:type="dcterms:W3CDTF">2020-03-08T16:01:00Z</dcterms:created>
  <dcterms:modified xsi:type="dcterms:W3CDTF">2020-03-10T16:14:00Z</dcterms:modified>
</cp:coreProperties>
</file>