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550" w:rsidRPr="00F74550" w:rsidRDefault="006B6CC1" w:rsidP="00F74550">
      <w:pPr>
        <w:spacing w:line="276" w:lineRule="auto"/>
        <w:jc w:val="center"/>
        <w:rPr>
          <w:rFonts w:ascii="Cambria" w:eastAsia="新細明體" w:hAnsi="Cambria" w:cs="Times New Roman"/>
          <w:b/>
          <w:bCs/>
          <w:sz w:val="32"/>
          <w:szCs w:val="36"/>
        </w:rPr>
      </w:pPr>
      <w:r w:rsidRPr="006B6CC1">
        <w:rPr>
          <w:rFonts w:ascii="Cambria" w:eastAsia="新細明體" w:hAnsi="Cambria" w:cs="Times New Roman"/>
          <w:b/>
          <w:bCs/>
          <w:sz w:val="32"/>
          <w:szCs w:val="36"/>
        </w:rPr>
        <w:t>EGFL6 Promotes Breast Cancer by Simultaneously Enhancing Cancer Cell Metastasis and Stimulating Tumor Angiogenesis</w:t>
      </w:r>
      <w:r w:rsidR="00F74550" w:rsidRPr="00F74550">
        <w:rPr>
          <w:rFonts w:ascii="Cambria" w:eastAsia="新細明體" w:hAnsi="Cambria" w:cs="Times New Roman"/>
          <w:b/>
          <w:bCs/>
          <w:sz w:val="32"/>
          <w:szCs w:val="36"/>
        </w:rPr>
        <w:t xml:space="preserve">  </w:t>
      </w:r>
    </w:p>
    <w:p w:rsidR="00F74550" w:rsidRPr="00F74550" w:rsidRDefault="00D004D1" w:rsidP="00F74550">
      <w:pPr>
        <w:spacing w:line="276" w:lineRule="auto"/>
        <w:jc w:val="center"/>
        <w:rPr>
          <w:rFonts w:ascii="Calibri" w:eastAsia="新細明體" w:hAnsi="Calibri" w:cs="Calibri"/>
        </w:rPr>
      </w:pPr>
      <w:proofErr w:type="spellStart"/>
      <w:r w:rsidRPr="00D004D1">
        <w:rPr>
          <w:rFonts w:ascii="Calibri" w:eastAsia="新細明體" w:hAnsi="Calibri" w:cs="Calibri"/>
        </w:rPr>
        <w:t>Jingnan</w:t>
      </w:r>
      <w:proofErr w:type="spellEnd"/>
      <w:r w:rsidRPr="00D004D1">
        <w:rPr>
          <w:rFonts w:ascii="Calibri" w:eastAsia="新細明體" w:hAnsi="Calibri" w:cs="Calibri"/>
        </w:rPr>
        <w:t xml:space="preserve"> An</w:t>
      </w:r>
      <w:r w:rsidR="00F74550" w:rsidRPr="00F74550">
        <w:rPr>
          <w:rFonts w:ascii="Calibri" w:eastAsia="新細明體" w:hAnsi="Calibri" w:cs="Calibri"/>
          <w:vertAlign w:val="superscript"/>
        </w:rPr>
        <w:t xml:space="preserve"> </w:t>
      </w:r>
      <w:r w:rsidR="00F74550" w:rsidRPr="00F74550">
        <w:rPr>
          <w:rFonts w:ascii="Calibri" w:eastAsia="新細明體" w:hAnsi="Calibri" w:cs="Calibri"/>
        </w:rPr>
        <w:t>et al.</w:t>
      </w:r>
      <w:r w:rsidR="00F74550" w:rsidRPr="00F74550">
        <w:rPr>
          <w:rFonts w:ascii="Calibri" w:eastAsia="新細明體" w:hAnsi="Calibri" w:cs="Calibri" w:hint="eastAsia"/>
        </w:rPr>
        <w:t xml:space="preserve"> </w:t>
      </w:r>
      <w:r w:rsidR="00F74550" w:rsidRPr="00F74550">
        <w:rPr>
          <w:rFonts w:ascii="Calibri" w:eastAsia="新細明體" w:hAnsi="Calibri" w:cs="Calibri"/>
        </w:rPr>
        <w:t xml:space="preserve"> </w:t>
      </w:r>
      <w:proofErr w:type="gramStart"/>
      <w:r w:rsidRPr="00D004D1">
        <w:rPr>
          <w:rFonts w:ascii="Calibri" w:eastAsia="新細明體" w:hAnsi="Calibri" w:cs="Calibri"/>
        </w:rPr>
        <w:t>Oncogene .</w:t>
      </w:r>
      <w:proofErr w:type="gramEnd"/>
      <w:r w:rsidRPr="00D004D1">
        <w:rPr>
          <w:rFonts w:ascii="Calibri" w:eastAsia="新細明體" w:hAnsi="Calibri" w:cs="Calibri"/>
        </w:rPr>
        <w:t xml:space="preserve"> 2019 March ; 38(12): 2123–2134.</w:t>
      </w:r>
    </w:p>
    <w:p w:rsidR="00F74550" w:rsidRPr="00F74550" w:rsidRDefault="00F74550" w:rsidP="00F74550">
      <w:pPr>
        <w:spacing w:line="276" w:lineRule="auto"/>
        <w:ind w:firstLineChars="200" w:firstLine="480"/>
        <w:rPr>
          <w:rFonts w:ascii="Calibri" w:eastAsia="新細明體" w:hAnsi="Calibri" w:cs="Calibri"/>
        </w:rPr>
      </w:pPr>
      <w:r w:rsidRPr="00F74550">
        <w:rPr>
          <w:rFonts w:ascii="Calibri" w:eastAsia="新細明體" w:hAnsi="Calibri" w:cs="Calibri"/>
          <w:b/>
        </w:rPr>
        <w:t>Presenter:</w:t>
      </w:r>
      <w:r w:rsidRPr="00F74550">
        <w:rPr>
          <w:rFonts w:ascii="Calibri" w:eastAsia="新細明體" w:hAnsi="Calibri" w:cs="Calibri" w:hint="eastAsia"/>
          <w:b/>
        </w:rPr>
        <w:t xml:space="preserve"> </w:t>
      </w:r>
      <w:r w:rsidRPr="00F74550">
        <w:rPr>
          <w:rFonts w:ascii="Calibri" w:eastAsia="新細明體" w:hAnsi="Calibri" w:cs="Calibri"/>
        </w:rPr>
        <w:t xml:space="preserve">Yu-Ming Wang               </w:t>
      </w:r>
      <w:r w:rsidR="00FE4DA7">
        <w:rPr>
          <w:rFonts w:ascii="Calibri" w:eastAsia="新細明體" w:hAnsi="Calibri" w:cs="Calibri"/>
        </w:rPr>
        <w:t xml:space="preserve">  </w:t>
      </w:r>
      <w:r w:rsidRPr="00F74550">
        <w:rPr>
          <w:rFonts w:ascii="Calibri" w:eastAsia="新細明體" w:hAnsi="Calibri" w:cs="Calibri"/>
        </w:rPr>
        <w:t xml:space="preserve"> </w:t>
      </w:r>
      <w:r w:rsidRPr="00F74550">
        <w:rPr>
          <w:rFonts w:ascii="Calibri" w:eastAsia="新細明體" w:hAnsi="Calibri" w:cs="Calibri" w:hint="eastAsia"/>
          <w:sz w:val="4"/>
          <w:szCs w:val="4"/>
        </w:rPr>
        <w:t xml:space="preserve">　</w:t>
      </w:r>
      <w:r w:rsidR="00FE4DA7">
        <w:rPr>
          <w:rFonts w:ascii="Calibri" w:eastAsia="新細明體" w:hAnsi="Calibri" w:cs="Calibri"/>
        </w:rPr>
        <w:t xml:space="preserve">   </w:t>
      </w:r>
      <w:r w:rsidRPr="00F74550">
        <w:rPr>
          <w:rFonts w:ascii="Calibri" w:eastAsia="新細明體" w:hAnsi="Calibri" w:cs="Calibri"/>
          <w:b/>
        </w:rPr>
        <w:t>Date/Time:</w:t>
      </w:r>
      <w:r w:rsidRPr="00F74550">
        <w:rPr>
          <w:rFonts w:ascii="Calibri" w:eastAsia="新細明體" w:hAnsi="Calibri" w:cs="Calibri" w:hint="eastAsia"/>
          <w:b/>
        </w:rPr>
        <w:t xml:space="preserve"> </w:t>
      </w:r>
      <w:r w:rsidRPr="00F74550">
        <w:rPr>
          <w:rFonts w:ascii="Calibri" w:eastAsia="新細明體" w:hAnsi="Calibri" w:cs="Calibri"/>
        </w:rPr>
        <w:t>20</w:t>
      </w:r>
      <w:r w:rsidR="00610831">
        <w:rPr>
          <w:rFonts w:ascii="Calibri" w:eastAsia="新細明體" w:hAnsi="Calibri" w:cs="Calibri" w:hint="eastAsia"/>
        </w:rPr>
        <w:t>2</w:t>
      </w:r>
      <w:r w:rsidR="00610831">
        <w:rPr>
          <w:rFonts w:ascii="Calibri" w:eastAsia="新細明體" w:hAnsi="Calibri" w:cs="Calibri"/>
        </w:rPr>
        <w:t>0</w:t>
      </w:r>
      <w:r w:rsidRPr="00F74550">
        <w:rPr>
          <w:rFonts w:ascii="Calibri" w:eastAsia="新細明體" w:hAnsi="Calibri" w:cs="Calibri"/>
        </w:rPr>
        <w:t>/</w:t>
      </w:r>
      <w:r w:rsidR="00610831">
        <w:rPr>
          <w:rFonts w:ascii="Calibri" w:eastAsia="新細明體" w:hAnsi="Calibri" w:cs="Calibri"/>
        </w:rPr>
        <w:t>03</w:t>
      </w:r>
      <w:r w:rsidRPr="00F74550">
        <w:rPr>
          <w:rFonts w:ascii="Calibri" w:eastAsia="新細明體" w:hAnsi="Calibri" w:cs="Calibri"/>
        </w:rPr>
        <w:t>/</w:t>
      </w:r>
      <w:r w:rsidR="00610831">
        <w:rPr>
          <w:rFonts w:ascii="Calibri" w:eastAsia="新細明體" w:hAnsi="Calibri" w:cs="Calibri"/>
        </w:rPr>
        <w:t>26</w:t>
      </w:r>
      <w:r w:rsidRPr="00F74550">
        <w:rPr>
          <w:rFonts w:ascii="Calibri" w:eastAsia="新細明體" w:hAnsi="Calibri" w:cs="Calibri"/>
        </w:rPr>
        <w:t xml:space="preserve"> </w:t>
      </w:r>
      <w:r w:rsidR="00610831">
        <w:rPr>
          <w:rFonts w:ascii="Calibri" w:eastAsia="新細明體" w:hAnsi="Calibri" w:cs="Calibri"/>
        </w:rPr>
        <w:t>17:</w:t>
      </w:r>
      <w:r w:rsidRPr="00F74550">
        <w:rPr>
          <w:rFonts w:ascii="Calibri" w:eastAsia="新細明體" w:hAnsi="Calibri" w:cs="Calibri"/>
        </w:rPr>
        <w:t>10 -1</w:t>
      </w:r>
      <w:r w:rsidR="00610831">
        <w:rPr>
          <w:rFonts w:ascii="Calibri" w:eastAsia="新細明體" w:hAnsi="Calibri" w:cs="Calibri"/>
        </w:rPr>
        <w:t>8</w:t>
      </w:r>
      <w:r w:rsidRPr="00F74550">
        <w:rPr>
          <w:rFonts w:ascii="Calibri" w:eastAsia="新細明體" w:hAnsi="Calibri" w:cs="Calibri"/>
        </w:rPr>
        <w:t>:00</w:t>
      </w:r>
    </w:p>
    <w:p w:rsidR="00FE4DA7" w:rsidRPr="00FE4DA7" w:rsidRDefault="00F74550" w:rsidP="00610831">
      <w:pPr>
        <w:spacing w:line="276" w:lineRule="auto"/>
        <w:ind w:firstLineChars="200" w:firstLine="480"/>
        <w:rPr>
          <w:rFonts w:ascii="Calibri" w:eastAsia="新細明體" w:hAnsi="Calibri" w:cs="Calibri"/>
          <w:color w:val="000000" w:themeColor="text1"/>
        </w:rPr>
      </w:pPr>
      <w:r w:rsidRPr="00F74550">
        <w:rPr>
          <w:rFonts w:ascii="Calibri" w:eastAsia="新細明體" w:hAnsi="Calibri" w:cs="Calibri"/>
          <w:b/>
        </w:rPr>
        <w:t>Commentator:</w:t>
      </w:r>
      <w:r w:rsidRPr="00F74550">
        <w:rPr>
          <w:rFonts w:ascii="Calibri" w:eastAsia="新細明體" w:hAnsi="Calibri" w:cs="Times New Roman"/>
        </w:rPr>
        <w:t xml:space="preserve"> </w:t>
      </w:r>
      <w:r w:rsidR="00610831" w:rsidRPr="00610831">
        <w:rPr>
          <w:rFonts w:ascii="Calibri" w:eastAsia="新細明體" w:hAnsi="Calibri" w:cs="Times New Roman"/>
        </w:rPr>
        <w:t>Li-</w:t>
      </w:r>
      <w:proofErr w:type="spellStart"/>
      <w:r w:rsidR="00610831" w:rsidRPr="00610831">
        <w:rPr>
          <w:rFonts w:ascii="Calibri" w:eastAsia="新細明體" w:hAnsi="Calibri" w:cs="Times New Roman"/>
        </w:rPr>
        <w:t>Wha</w:t>
      </w:r>
      <w:proofErr w:type="spellEnd"/>
      <w:r w:rsidR="00610831" w:rsidRPr="00610831">
        <w:rPr>
          <w:rFonts w:ascii="Calibri" w:eastAsia="新細明體" w:hAnsi="Calibri" w:cs="Times New Roman"/>
        </w:rPr>
        <w:t xml:space="preserve"> Wu, Ph.D.</w:t>
      </w:r>
      <w:r w:rsidR="00610831">
        <w:rPr>
          <w:rFonts w:ascii="Calibri" w:eastAsia="新細明體" w:hAnsi="Calibri" w:cs="Times New Roman"/>
        </w:rPr>
        <w:t xml:space="preserve"> </w:t>
      </w:r>
      <w:r w:rsidRPr="00F74550">
        <w:rPr>
          <w:rFonts w:ascii="Calibri" w:eastAsia="新細明體" w:hAnsi="Calibri" w:cs="Calibri"/>
        </w:rPr>
        <w:t xml:space="preserve"> </w:t>
      </w:r>
      <w:r w:rsidRPr="00F74550">
        <w:rPr>
          <w:rFonts w:ascii="Calibri" w:eastAsia="新細明體" w:hAnsi="Calibri" w:cs="Calibri" w:hint="eastAsia"/>
        </w:rPr>
        <w:t xml:space="preserve"> </w:t>
      </w:r>
      <w:r w:rsidR="00FE4DA7">
        <w:rPr>
          <w:rFonts w:ascii="Calibri" w:eastAsia="新細明體" w:hAnsi="Calibri" w:cs="Calibri"/>
        </w:rPr>
        <w:t xml:space="preserve">         </w:t>
      </w:r>
      <w:r w:rsidRPr="00F74550">
        <w:rPr>
          <w:rFonts w:ascii="Calibri" w:eastAsia="新細明體" w:hAnsi="Calibri" w:cs="Calibri"/>
        </w:rPr>
        <w:t xml:space="preserve"> </w:t>
      </w:r>
      <w:r w:rsidR="00FE4DA7">
        <w:rPr>
          <w:rFonts w:ascii="Calibri" w:eastAsia="新細明體" w:hAnsi="Calibri" w:cs="Calibri"/>
        </w:rPr>
        <w:t xml:space="preserve">  </w:t>
      </w:r>
      <w:r w:rsidRPr="00F74550">
        <w:rPr>
          <w:rFonts w:ascii="Calibri" w:eastAsia="新細明體" w:hAnsi="Calibri" w:cs="Calibri"/>
          <w:b/>
        </w:rPr>
        <w:t>Location:</w:t>
      </w:r>
      <w:r w:rsidRPr="00F74550">
        <w:rPr>
          <w:rFonts w:ascii="Calibri" w:eastAsia="新細明體" w:hAnsi="Calibri" w:cs="Calibri" w:hint="eastAsia"/>
          <w:b/>
        </w:rPr>
        <w:t xml:space="preserve"> </w:t>
      </w:r>
      <w:r w:rsidR="00FE4DA7" w:rsidRPr="00FE4DA7">
        <w:rPr>
          <w:rFonts w:ascii="Calibri" w:eastAsia="新細明體" w:hAnsi="Calibri" w:cs="Calibri"/>
          <w:color w:val="000000" w:themeColor="text1"/>
        </w:rPr>
        <w:t>Monto Ho Auditorium</w:t>
      </w:r>
      <w:r w:rsidRPr="00FE4DA7">
        <w:rPr>
          <w:rFonts w:ascii="Calibri" w:eastAsia="新細明體" w:hAnsi="Calibri" w:cs="Calibri"/>
          <w:color w:val="000000" w:themeColor="text1"/>
        </w:rPr>
        <w:t xml:space="preserve">, </w:t>
      </w:r>
    </w:p>
    <w:p w:rsidR="00F74550" w:rsidRPr="00FE4DA7" w:rsidRDefault="00FE4DA7" w:rsidP="00FE4DA7">
      <w:pPr>
        <w:spacing w:line="276" w:lineRule="auto"/>
        <w:ind w:firstLineChars="2700" w:firstLine="6480"/>
        <w:rPr>
          <w:rFonts w:ascii="Calibri" w:eastAsia="新細明體" w:hAnsi="Calibri" w:cs="Calibri"/>
          <w:color w:val="000000" w:themeColor="text1"/>
        </w:rPr>
      </w:pPr>
      <w:r w:rsidRPr="00FE4DA7">
        <w:rPr>
          <w:rFonts w:ascii="Calibri" w:eastAsia="新細明體" w:hAnsi="Calibri" w:cs="Calibri"/>
          <w:color w:val="000000" w:themeColor="text1"/>
        </w:rPr>
        <w:t>Uni-President Health Research Building</w:t>
      </w:r>
    </w:p>
    <w:p w:rsidR="00F74550" w:rsidRPr="00F74550" w:rsidRDefault="00F74550" w:rsidP="00F74550">
      <w:pPr>
        <w:spacing w:beforeLines="30" w:before="108" w:line="276" w:lineRule="auto"/>
        <w:rPr>
          <w:rFonts w:ascii="Calibri" w:eastAsia="新細明體" w:hAnsi="Calibri" w:cs="Calibri"/>
          <w:b/>
          <w:szCs w:val="26"/>
          <w:u w:val="single"/>
        </w:rPr>
      </w:pPr>
      <w:r w:rsidRPr="00F74550">
        <w:rPr>
          <w:rFonts w:ascii="Calibri" w:eastAsia="新細明體" w:hAnsi="Calibri" w:cs="Calibri"/>
          <w:b/>
          <w:szCs w:val="26"/>
          <w:u w:val="single"/>
        </w:rPr>
        <w:t>Background</w:t>
      </w:r>
    </w:p>
    <w:p w:rsidR="00CB7705" w:rsidRDefault="00F74550" w:rsidP="00F74550">
      <w:pPr>
        <w:spacing w:beforeLines="30" w:before="108" w:line="276" w:lineRule="auto"/>
        <w:jc w:val="both"/>
        <w:rPr>
          <w:rFonts w:ascii="Calibri" w:eastAsia="新細明體" w:hAnsi="Calibri" w:cs="Times New Roman"/>
        </w:rPr>
      </w:pPr>
      <w:r w:rsidRPr="00F74550">
        <w:rPr>
          <w:rFonts w:ascii="Calibri" w:eastAsia="新細明體" w:hAnsi="Calibri" w:cs="Calibri" w:hint="eastAsia"/>
          <w:b/>
          <w:szCs w:val="26"/>
        </w:rPr>
        <w:t xml:space="preserve">　　</w:t>
      </w:r>
      <w:r w:rsidR="00640CEE" w:rsidRPr="00640CEE">
        <w:rPr>
          <w:rFonts w:ascii="Calibri" w:eastAsia="新細明體" w:hAnsi="Calibri" w:cs="Times New Roman"/>
        </w:rPr>
        <w:t xml:space="preserve">EGF-like domain 6 (EGFL6), one of the EGF-like repeat superfamily members, plays important roles in cell cycle regulation and angiogenesis. </w:t>
      </w:r>
      <w:r w:rsidR="00BD311E">
        <w:rPr>
          <w:rFonts w:ascii="Calibri" w:eastAsia="新細明體" w:hAnsi="Calibri" w:cs="Times New Roman"/>
        </w:rPr>
        <w:t>There are</w:t>
      </w:r>
      <w:r w:rsidR="00640CEE" w:rsidRPr="00640CEE">
        <w:rPr>
          <w:rFonts w:ascii="Calibri" w:eastAsia="新細明體" w:hAnsi="Calibri" w:cs="Times New Roman"/>
        </w:rPr>
        <w:t xml:space="preserve"> </w:t>
      </w:r>
      <w:r w:rsidR="00640CEE">
        <w:rPr>
          <w:rFonts w:ascii="Calibri" w:eastAsia="新細明體" w:hAnsi="Calibri" w:cs="Times New Roman"/>
        </w:rPr>
        <w:t>m</w:t>
      </w:r>
      <w:r w:rsidR="00F34EAE" w:rsidRPr="00F34EAE">
        <w:rPr>
          <w:rFonts w:ascii="Calibri" w:eastAsia="新細明體" w:hAnsi="Calibri" w:cs="Times New Roman"/>
        </w:rPr>
        <w:t>any reports</w:t>
      </w:r>
      <w:r w:rsidR="00640CEE">
        <w:rPr>
          <w:rFonts w:ascii="Calibri" w:eastAsia="新細明體" w:hAnsi="Calibri" w:cs="Times New Roman"/>
        </w:rPr>
        <w:t xml:space="preserve"> </w:t>
      </w:r>
      <w:r w:rsidR="00F34EAE" w:rsidRPr="00F34EAE">
        <w:rPr>
          <w:rFonts w:ascii="Calibri" w:eastAsia="新細明體" w:hAnsi="Calibri" w:cs="Times New Roman"/>
        </w:rPr>
        <w:t xml:space="preserve">shown EGFL6 </w:t>
      </w:r>
      <w:r w:rsidR="006A7367">
        <w:rPr>
          <w:rFonts w:ascii="Calibri" w:eastAsia="新細明體" w:hAnsi="Calibri" w:cs="Times New Roman" w:hint="eastAsia"/>
        </w:rPr>
        <w:t>i</w:t>
      </w:r>
      <w:r w:rsidR="006A7367">
        <w:rPr>
          <w:rFonts w:ascii="Calibri" w:eastAsia="新細明體" w:hAnsi="Calibri" w:cs="Times New Roman"/>
        </w:rPr>
        <w:t>s</w:t>
      </w:r>
      <w:r w:rsidR="00F34EAE" w:rsidRPr="00F34EAE">
        <w:rPr>
          <w:rFonts w:ascii="Calibri" w:eastAsia="新細明體" w:hAnsi="Calibri" w:cs="Times New Roman"/>
        </w:rPr>
        <w:t xml:space="preserve"> found to be correlated with tumorigenesis, angiogenesis, and </w:t>
      </w:r>
      <w:proofErr w:type="spellStart"/>
      <w:r w:rsidR="00F34EAE" w:rsidRPr="00F34EAE">
        <w:rPr>
          <w:rFonts w:ascii="Calibri" w:eastAsia="新細明體" w:hAnsi="Calibri" w:cs="Times New Roman"/>
        </w:rPr>
        <w:t>vasculogenesis</w:t>
      </w:r>
      <w:proofErr w:type="spellEnd"/>
      <w:r w:rsidR="00F34EAE" w:rsidRPr="00F34EAE">
        <w:rPr>
          <w:rFonts w:ascii="Calibri" w:eastAsia="新細明體" w:hAnsi="Calibri" w:cs="Times New Roman"/>
        </w:rPr>
        <w:t xml:space="preserve">. But most studies of EGFL6 </w:t>
      </w:r>
      <w:r w:rsidR="006A7367">
        <w:rPr>
          <w:rFonts w:ascii="Calibri" w:eastAsia="新細明體" w:hAnsi="Calibri" w:cs="Times New Roman"/>
        </w:rPr>
        <w:t>are</w:t>
      </w:r>
      <w:r w:rsidR="00F34EAE" w:rsidRPr="00F34EAE">
        <w:rPr>
          <w:rFonts w:ascii="Calibri" w:eastAsia="新細明體" w:hAnsi="Calibri" w:cs="Times New Roman"/>
        </w:rPr>
        <w:t xml:space="preserve"> focused on ovarian cancer. Although EGFL6 </w:t>
      </w:r>
      <w:r w:rsidR="006A7367">
        <w:rPr>
          <w:rFonts w:ascii="Calibri" w:eastAsia="新細明體" w:hAnsi="Calibri" w:cs="Times New Roman"/>
        </w:rPr>
        <w:t>is</w:t>
      </w:r>
      <w:r w:rsidR="00F34EAE" w:rsidRPr="00F34EAE">
        <w:rPr>
          <w:rFonts w:ascii="Calibri" w:eastAsia="新細明體" w:hAnsi="Calibri" w:cs="Times New Roman"/>
        </w:rPr>
        <w:t xml:space="preserve"> revealed as a tumor vasculature ligand for breast cancer, the role of EGFL6 in promoting breast cancer tumorigenesis is still unclear.</w:t>
      </w:r>
    </w:p>
    <w:p w:rsidR="00F74550" w:rsidRPr="00F74550" w:rsidRDefault="00F74550" w:rsidP="00F74550">
      <w:pPr>
        <w:spacing w:beforeLines="30" w:before="108" w:line="276" w:lineRule="auto"/>
        <w:jc w:val="both"/>
        <w:rPr>
          <w:rFonts w:ascii="Calibri" w:eastAsia="新細明體" w:hAnsi="Calibri" w:cs="Calibri"/>
          <w:szCs w:val="26"/>
        </w:rPr>
      </w:pPr>
      <w:r w:rsidRPr="00F74550">
        <w:rPr>
          <w:rFonts w:ascii="Calibri" w:eastAsia="新細明體" w:hAnsi="Calibri" w:cs="Calibri"/>
          <w:b/>
          <w:szCs w:val="26"/>
          <w:u w:val="single"/>
        </w:rPr>
        <w:t>Objective/Hypothesis</w:t>
      </w:r>
      <w:r w:rsidRPr="00F74550">
        <w:rPr>
          <w:rFonts w:ascii="Calibri" w:eastAsia="新細明體" w:hAnsi="Calibri" w:cs="Calibri" w:hint="eastAsia"/>
          <w:szCs w:val="26"/>
        </w:rPr>
        <w:t xml:space="preserve"> </w:t>
      </w:r>
    </w:p>
    <w:p w:rsidR="00640CEE" w:rsidRDefault="00F74550" w:rsidP="00640CEE">
      <w:pPr>
        <w:spacing w:beforeLines="30" w:before="108" w:line="276" w:lineRule="auto"/>
        <w:jc w:val="both"/>
        <w:rPr>
          <w:rFonts w:ascii="Calibri" w:eastAsia="新細明體" w:hAnsi="Calibri" w:cs="Times New Roman"/>
        </w:rPr>
      </w:pPr>
      <w:r w:rsidRPr="00F74550">
        <w:rPr>
          <w:rFonts w:ascii="Calibri" w:eastAsia="新細明體" w:hAnsi="Calibri" w:cs="Calibri" w:hint="eastAsia"/>
          <w:b/>
          <w:szCs w:val="26"/>
        </w:rPr>
        <w:t xml:space="preserve">　　</w:t>
      </w:r>
      <w:r w:rsidR="00255DCF" w:rsidRPr="00255DCF">
        <w:rPr>
          <w:rFonts w:ascii="Calibri" w:eastAsia="新細明體" w:hAnsi="Calibri" w:cs="Times New Roman"/>
        </w:rPr>
        <w:t>The authors want to investigate the role of EGFL6 affects tumorigenesis in breast cancer by promoting angiogenesis.</w:t>
      </w:r>
    </w:p>
    <w:p w:rsidR="00F74550" w:rsidRPr="00F74550" w:rsidRDefault="00F74550" w:rsidP="00640CEE">
      <w:pPr>
        <w:spacing w:beforeLines="30" w:before="108" w:line="276" w:lineRule="auto"/>
        <w:jc w:val="both"/>
        <w:rPr>
          <w:rFonts w:ascii="Calibri" w:eastAsia="新細明體" w:hAnsi="Calibri" w:cs="Calibri"/>
          <w:b/>
          <w:szCs w:val="26"/>
          <w:u w:val="single"/>
        </w:rPr>
      </w:pPr>
      <w:r w:rsidRPr="00F74550">
        <w:rPr>
          <w:rFonts w:ascii="Calibri" w:eastAsia="新細明體" w:hAnsi="Calibri" w:cs="Calibri"/>
          <w:b/>
          <w:szCs w:val="26"/>
          <w:u w:val="single"/>
        </w:rPr>
        <w:t>Results</w:t>
      </w:r>
    </w:p>
    <w:p w:rsidR="00CD55A3" w:rsidRDefault="00F74550" w:rsidP="00CD55A3">
      <w:pPr>
        <w:spacing w:beforeLines="30" w:before="108" w:line="276" w:lineRule="auto"/>
        <w:jc w:val="both"/>
        <w:rPr>
          <w:rFonts w:ascii="Calibri" w:eastAsia="新細明體" w:hAnsi="Calibri" w:cs="Times New Roman"/>
        </w:rPr>
      </w:pPr>
      <w:r w:rsidRPr="00F74550">
        <w:rPr>
          <w:rFonts w:ascii="Calibri" w:eastAsia="新細明體" w:hAnsi="Calibri" w:cs="Calibri" w:hint="eastAsia"/>
          <w:b/>
          <w:szCs w:val="26"/>
        </w:rPr>
        <w:t xml:space="preserve">　　</w:t>
      </w:r>
      <w:r w:rsidR="00CD55A3" w:rsidRPr="00CD55A3">
        <w:rPr>
          <w:rFonts w:ascii="Calibri" w:eastAsia="新細明體" w:hAnsi="Calibri" w:cs="Times New Roman"/>
        </w:rPr>
        <w:t>The author found that EGFL6 promote</w:t>
      </w:r>
      <w:r w:rsidR="006A7367">
        <w:rPr>
          <w:rFonts w:ascii="Calibri" w:eastAsia="新細明體" w:hAnsi="Calibri" w:cs="Times New Roman"/>
        </w:rPr>
        <w:t>s</w:t>
      </w:r>
      <w:r w:rsidR="00CD55A3" w:rsidRPr="00CD55A3">
        <w:rPr>
          <w:rFonts w:ascii="Calibri" w:eastAsia="新細明體" w:hAnsi="Calibri" w:cs="Times New Roman"/>
        </w:rPr>
        <w:t xml:space="preserve"> epithelial-mesenchymal transition (EMT) and stemness of breast cancer cells to increas</w:t>
      </w:r>
      <w:r w:rsidR="00211940">
        <w:rPr>
          <w:rFonts w:ascii="Calibri" w:eastAsia="新細明體" w:hAnsi="Calibri" w:cs="Times New Roman"/>
        </w:rPr>
        <w:t>e</w:t>
      </w:r>
      <w:r w:rsidR="00CD55A3" w:rsidRPr="00CD55A3">
        <w:rPr>
          <w:rFonts w:ascii="Calibri" w:eastAsia="新細明體" w:hAnsi="Calibri" w:cs="Times New Roman"/>
        </w:rPr>
        <w:t xml:space="preserve"> cell migration and invasion in cell culture studies. They also found that EGFL6 reduce</w:t>
      </w:r>
      <w:r w:rsidR="006A7367">
        <w:rPr>
          <w:rFonts w:ascii="Calibri" w:eastAsia="新細明體" w:hAnsi="Calibri" w:cs="Times New Roman"/>
        </w:rPr>
        <w:t>s</w:t>
      </w:r>
      <w:r w:rsidR="00CD55A3" w:rsidRPr="00CD55A3">
        <w:rPr>
          <w:rFonts w:ascii="Calibri" w:eastAsia="新細明體" w:hAnsi="Calibri" w:cs="Times New Roman"/>
        </w:rPr>
        <w:t xml:space="preserve"> apoptotic signaling in breast cancer cells and promote</w:t>
      </w:r>
      <w:r w:rsidR="006A7367">
        <w:rPr>
          <w:rFonts w:ascii="Calibri" w:eastAsia="新細明體" w:hAnsi="Calibri" w:cs="Times New Roman"/>
        </w:rPr>
        <w:t>s</w:t>
      </w:r>
      <w:r w:rsidR="00CD55A3" w:rsidRPr="00CD55A3">
        <w:rPr>
          <w:rFonts w:ascii="Calibri" w:eastAsia="新細明體" w:hAnsi="Calibri" w:cs="Times New Roman"/>
        </w:rPr>
        <w:t xml:space="preserve"> tumor growth in vivo. And both blockade of EGFL6 using the novel anti-EGFL6 monoclonal antibody and silencing EGFL6 mRNA by shRNA transfection of cancer cells also significantly reduce cancer cell migration, tumor angiogenesis and tumor growth in mouse xenograft tumor models.</w:t>
      </w:r>
    </w:p>
    <w:p w:rsidR="00F74550" w:rsidRPr="00F74550" w:rsidRDefault="00F74550" w:rsidP="00CD55A3">
      <w:pPr>
        <w:spacing w:beforeLines="30" w:before="108" w:line="276" w:lineRule="auto"/>
        <w:jc w:val="both"/>
        <w:rPr>
          <w:rFonts w:ascii="Calibri" w:eastAsia="新細明體" w:hAnsi="Calibri" w:cs="Calibri"/>
          <w:b/>
          <w:szCs w:val="26"/>
          <w:u w:val="single"/>
        </w:rPr>
      </w:pPr>
      <w:r w:rsidRPr="00F74550">
        <w:rPr>
          <w:rFonts w:ascii="Calibri" w:eastAsia="新細明體" w:hAnsi="Calibri" w:cs="Calibri"/>
          <w:b/>
          <w:szCs w:val="26"/>
          <w:u w:val="single"/>
        </w:rPr>
        <w:t>Conclusion</w:t>
      </w:r>
    </w:p>
    <w:p w:rsidR="00232564" w:rsidRDefault="00232564" w:rsidP="00F74550">
      <w:pPr>
        <w:spacing w:beforeLines="30" w:before="108" w:line="276" w:lineRule="auto"/>
        <w:rPr>
          <w:rFonts w:ascii="Calibri" w:eastAsia="新細明體" w:hAnsi="Calibri" w:cs="Times New Roman"/>
        </w:rPr>
      </w:pPr>
      <w:r w:rsidRPr="00232564">
        <w:rPr>
          <w:rFonts w:ascii="Calibri" w:eastAsia="新細明體" w:hAnsi="Calibri" w:cs="Times New Roman"/>
        </w:rPr>
        <w:t>Expression of EGFL6 in cancer cells and tumor endothelial cells not only increase</w:t>
      </w:r>
      <w:r w:rsidR="006A7367">
        <w:rPr>
          <w:rFonts w:ascii="Calibri" w:eastAsia="新細明體" w:hAnsi="Calibri" w:cs="Times New Roman"/>
        </w:rPr>
        <w:t>s</w:t>
      </w:r>
      <w:r w:rsidRPr="00232564">
        <w:rPr>
          <w:rFonts w:ascii="Calibri" w:eastAsia="新細明體" w:hAnsi="Calibri" w:cs="Times New Roman"/>
        </w:rPr>
        <w:t xml:space="preserve"> tumor angiogenesis but also promote</w:t>
      </w:r>
      <w:r w:rsidR="006A7367">
        <w:rPr>
          <w:rFonts w:ascii="Calibri" w:eastAsia="新細明體" w:hAnsi="Calibri" w:cs="Times New Roman"/>
        </w:rPr>
        <w:t>s</w:t>
      </w:r>
      <w:r w:rsidRPr="00232564">
        <w:rPr>
          <w:rFonts w:ascii="Calibri" w:eastAsia="新細明體" w:hAnsi="Calibri" w:cs="Times New Roman"/>
        </w:rPr>
        <w:t xml:space="preserve"> the migration of cancer cells. So syst</w:t>
      </w:r>
      <w:bookmarkStart w:id="0" w:name="_GoBack"/>
      <w:bookmarkEnd w:id="0"/>
      <w:r w:rsidRPr="00232564">
        <w:rPr>
          <w:rFonts w:ascii="Calibri" w:eastAsia="新細明體" w:hAnsi="Calibri" w:cs="Times New Roman"/>
        </w:rPr>
        <w:t>ematic investigation of the functions of EGFL6 in breast cancer is important for further targeting EGFL6 in cancer therapy. The author created novel anti-EGFL6 antibodies that can block EGFL6 function and inhibited breast tumor growth and cancer cell mobility. This study provides a strong foundation for rational development of antibody cancer therapeutics targeting EGFL6</w:t>
      </w:r>
    </w:p>
    <w:p w:rsidR="00F74550" w:rsidRPr="00F74550" w:rsidRDefault="00F74550" w:rsidP="00F74550">
      <w:pPr>
        <w:spacing w:beforeLines="30" w:before="108" w:line="276" w:lineRule="auto"/>
        <w:rPr>
          <w:rFonts w:ascii="Calibri" w:eastAsia="新細明體" w:hAnsi="Calibri" w:cs="Calibri"/>
          <w:b/>
          <w:szCs w:val="26"/>
          <w:u w:val="single"/>
        </w:rPr>
      </w:pPr>
      <w:r w:rsidRPr="00F74550">
        <w:rPr>
          <w:rFonts w:ascii="Calibri" w:eastAsia="新細明體" w:hAnsi="Calibri" w:cs="Calibri"/>
          <w:b/>
          <w:szCs w:val="26"/>
          <w:u w:val="single"/>
        </w:rPr>
        <w:t>References</w:t>
      </w:r>
    </w:p>
    <w:p w:rsidR="00AF0076" w:rsidRDefault="00232564" w:rsidP="00232564">
      <w:pPr>
        <w:pStyle w:val="a3"/>
        <w:numPr>
          <w:ilvl w:val="0"/>
          <w:numId w:val="2"/>
        </w:numPr>
        <w:ind w:leftChars="0"/>
      </w:pPr>
      <w:r w:rsidRPr="00232564">
        <w:t xml:space="preserve">Nichol D, </w:t>
      </w:r>
      <w:proofErr w:type="spellStart"/>
      <w:r w:rsidRPr="00232564">
        <w:t>Stuhlmann</w:t>
      </w:r>
      <w:proofErr w:type="spellEnd"/>
      <w:r w:rsidRPr="00232564">
        <w:t xml:space="preserve"> H. EGFL7: a unique angiogenic signaling factor in vascular development and disease. Blood. 2012 2 9;119(6):1345–52. [PubMed: 22160377]</w:t>
      </w:r>
    </w:p>
    <w:p w:rsidR="00CB1AA0" w:rsidRDefault="00CB1AA0"/>
    <w:sectPr w:rsidR="00CB1AA0" w:rsidSect="00255D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276" w:rsidRDefault="00237276" w:rsidP="00BD311E">
      <w:r>
        <w:separator/>
      </w:r>
    </w:p>
  </w:endnote>
  <w:endnote w:type="continuationSeparator" w:id="0">
    <w:p w:rsidR="00237276" w:rsidRDefault="00237276" w:rsidP="00BD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276" w:rsidRDefault="00237276" w:rsidP="00BD311E">
      <w:r>
        <w:separator/>
      </w:r>
    </w:p>
  </w:footnote>
  <w:footnote w:type="continuationSeparator" w:id="0">
    <w:p w:rsidR="00237276" w:rsidRDefault="00237276" w:rsidP="00BD3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5D85"/>
    <w:multiLevelType w:val="hybridMultilevel"/>
    <w:tmpl w:val="7E260ED0"/>
    <w:lvl w:ilvl="0" w:tplc="5C84C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7B764B"/>
    <w:multiLevelType w:val="hybridMultilevel"/>
    <w:tmpl w:val="B57603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50"/>
    <w:rsid w:val="000A61DE"/>
    <w:rsid w:val="0015231F"/>
    <w:rsid w:val="00211940"/>
    <w:rsid w:val="0022091E"/>
    <w:rsid w:val="00232564"/>
    <w:rsid w:val="00237276"/>
    <w:rsid w:val="00255DCF"/>
    <w:rsid w:val="00476F81"/>
    <w:rsid w:val="006001B2"/>
    <w:rsid w:val="00610831"/>
    <w:rsid w:val="00640CEE"/>
    <w:rsid w:val="00670971"/>
    <w:rsid w:val="006A7367"/>
    <w:rsid w:val="006B6CC1"/>
    <w:rsid w:val="0071405A"/>
    <w:rsid w:val="00A13893"/>
    <w:rsid w:val="00AF0076"/>
    <w:rsid w:val="00BD311E"/>
    <w:rsid w:val="00C03E12"/>
    <w:rsid w:val="00CB1AA0"/>
    <w:rsid w:val="00CB7705"/>
    <w:rsid w:val="00CD55A3"/>
    <w:rsid w:val="00D004D1"/>
    <w:rsid w:val="00DD1214"/>
    <w:rsid w:val="00F34EAE"/>
    <w:rsid w:val="00F74550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A232D"/>
  <w15:chartTrackingRefBased/>
  <w15:docId w15:val="{F3DA1A69-8A5C-402D-B9D9-3C1C3B6B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56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D3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D311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3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D311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A7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A73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俞閔 王</dc:creator>
  <cp:keywords/>
  <dc:description/>
  <cp:lastModifiedBy>USER</cp:lastModifiedBy>
  <cp:revision>42</cp:revision>
  <dcterms:created xsi:type="dcterms:W3CDTF">2020-03-10T14:41:00Z</dcterms:created>
  <dcterms:modified xsi:type="dcterms:W3CDTF">2020-03-17T14:31:00Z</dcterms:modified>
</cp:coreProperties>
</file>